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022B" w14:textId="77777777" w:rsidR="00F16A30" w:rsidRPr="00F16A30" w:rsidRDefault="00F16A30" w:rsidP="00F16A30">
      <w:pPr>
        <w:jc w:val="center"/>
        <w:rPr>
          <w:rFonts w:ascii="Candara" w:hAnsi="Candara" w:cs="Calibri Light"/>
          <w:lang w:val="mt-MT"/>
        </w:rPr>
      </w:pPr>
      <w:proofErr w:type="spellStart"/>
      <w:r w:rsidRPr="00F16A30">
        <w:rPr>
          <w:rFonts w:ascii="Candara" w:hAnsi="Candara" w:cs="Calibri Light"/>
          <w:color w:val="000000"/>
          <w:sz w:val="52"/>
          <w:szCs w:val="40"/>
          <w:lang w:val="mt-MT"/>
        </w:rPr>
        <w:t>Lectio</w:t>
      </w:r>
      <w:proofErr w:type="spellEnd"/>
      <w:r w:rsidRPr="00F16A30">
        <w:rPr>
          <w:rFonts w:ascii="Candara" w:hAnsi="Candara" w:cs="Calibri Light"/>
          <w:color w:val="000000"/>
          <w:sz w:val="52"/>
          <w:szCs w:val="40"/>
          <w:lang w:val="mt-MT"/>
        </w:rPr>
        <w:t xml:space="preserve"> Divina</w:t>
      </w:r>
    </w:p>
    <w:p w14:paraId="67441F62" w14:textId="77777777" w:rsidR="00F16A30" w:rsidRPr="00F16A30" w:rsidRDefault="00F16A30" w:rsidP="00F16A30">
      <w:pPr>
        <w:spacing w:after="240"/>
        <w:jc w:val="center"/>
        <w:rPr>
          <w:rFonts w:ascii="Candara" w:hAnsi="Candara" w:cs="Calibri Light"/>
          <w:lang w:val="mt-MT"/>
        </w:rPr>
      </w:pPr>
      <w:r w:rsidRPr="00F16A30">
        <w:rPr>
          <w:rFonts w:ascii="Candara" w:hAnsi="Candara" w:cs="Calibri Light"/>
          <w:i/>
          <w:color w:val="000000"/>
          <w:sz w:val="28"/>
          <w:szCs w:val="40"/>
          <w:lang w:val="mt-MT"/>
        </w:rPr>
        <w:t>fuq il-Vanġelu tal-Ħadd</w:t>
      </w:r>
    </w:p>
    <w:p w14:paraId="3B74E4DE" w14:textId="5DCF75D6" w:rsidR="00F16A30" w:rsidRPr="00F16A30" w:rsidRDefault="00F16A30" w:rsidP="00F16A30">
      <w:pPr>
        <w:jc w:val="center"/>
        <w:rPr>
          <w:rFonts w:ascii="Candara" w:hAnsi="Candara" w:cs="Calibri Light"/>
          <w:b/>
          <w:bCs/>
          <w:sz w:val="32"/>
          <w:szCs w:val="32"/>
          <w:lang w:val="mt-MT"/>
        </w:rPr>
      </w:pPr>
      <w:r w:rsidRPr="00F16A30">
        <w:rPr>
          <w:rFonts w:ascii="Candara" w:hAnsi="Candara" w:cs="Calibri Light"/>
          <w:b/>
          <w:bCs/>
          <w:color w:val="000000"/>
          <w:sz w:val="52"/>
          <w:szCs w:val="52"/>
          <w:lang w:val="mt-MT"/>
        </w:rPr>
        <w:t>II Ħ</w:t>
      </w:r>
      <w:r w:rsidRPr="00F16A30">
        <w:rPr>
          <w:rFonts w:ascii="Candara" w:hAnsi="Candara" w:cs="Calibri Light"/>
          <w:b/>
          <w:bCs/>
          <w:color w:val="000000"/>
          <w:sz w:val="52"/>
          <w:szCs w:val="52"/>
          <w:lang w:val="mt-MT"/>
        </w:rPr>
        <w:t>add Matul is-Sena</w:t>
      </w:r>
    </w:p>
    <w:p w14:paraId="0E7CF291" w14:textId="77777777" w:rsidR="00F16A30" w:rsidRPr="00F16A30" w:rsidRDefault="00F16A30" w:rsidP="00F16A30">
      <w:pPr>
        <w:spacing w:after="240"/>
        <w:jc w:val="center"/>
        <w:rPr>
          <w:rFonts w:ascii="Candara" w:hAnsi="Candara" w:cs="Calibri Light"/>
          <w:lang w:val="mt-MT"/>
        </w:rPr>
      </w:pPr>
      <w:r w:rsidRPr="00F16A30">
        <w:rPr>
          <w:rFonts w:ascii="Candara" w:hAnsi="Candara" w:cs="Calibri Light"/>
          <w:color w:val="000000"/>
          <w:sz w:val="40"/>
          <w:szCs w:val="40"/>
          <w:lang w:val="mt-MT"/>
        </w:rPr>
        <w:t>Sena Ċ</w:t>
      </w:r>
    </w:p>
    <w:p w14:paraId="6A7256F3" w14:textId="427DA091" w:rsidR="00F16A30" w:rsidRPr="00F16A30" w:rsidRDefault="00F16A30" w:rsidP="00F16A30">
      <w:pPr>
        <w:spacing w:after="840"/>
        <w:jc w:val="center"/>
        <w:rPr>
          <w:rFonts w:ascii="Candara" w:hAnsi="Candara" w:cs="Calibri Light"/>
          <w:lang w:val="mt-MT"/>
        </w:rPr>
      </w:pPr>
      <w:proofErr w:type="spellStart"/>
      <w:r w:rsidRPr="00F16A30">
        <w:rPr>
          <w:rFonts w:ascii="Candara" w:hAnsi="Candara" w:cs="Calibri Light"/>
          <w:bCs/>
          <w:color w:val="000000"/>
          <w:sz w:val="32"/>
          <w:szCs w:val="32"/>
          <w:lang w:val="mt-MT"/>
        </w:rPr>
        <w:t>Ġw</w:t>
      </w:r>
      <w:proofErr w:type="spellEnd"/>
      <w:r w:rsidRPr="00F16A30">
        <w:rPr>
          <w:rFonts w:ascii="Candara" w:hAnsi="Candara" w:cs="Calibri Light"/>
          <w:bCs/>
          <w:color w:val="000000"/>
          <w:sz w:val="32"/>
          <w:szCs w:val="32"/>
          <w:lang w:val="mt-MT"/>
        </w:rPr>
        <w:t xml:space="preserve"> 2:1-1</w:t>
      </w:r>
      <w:r w:rsidRPr="00F16A30">
        <w:rPr>
          <w:rFonts w:ascii="Candara" w:hAnsi="Candara" w:cs="Calibri Light"/>
          <w:bCs/>
          <w:color w:val="000000"/>
          <w:sz w:val="32"/>
          <w:szCs w:val="32"/>
          <w:lang w:val="mt-MT"/>
        </w:rPr>
        <w:t>1</w:t>
      </w:r>
    </w:p>
    <w:p w14:paraId="075E06EE" w14:textId="77777777" w:rsidR="00497EEE" w:rsidRPr="00F16A30" w:rsidRDefault="00E52D90" w:rsidP="00CB736B">
      <w:pPr>
        <w:rPr>
          <w:rFonts w:ascii="Candara" w:hAnsi="Candara"/>
          <w:b/>
        </w:rPr>
      </w:pPr>
      <w:r w:rsidRPr="00F16A30">
        <w:rPr>
          <w:rFonts w:ascii="Candara" w:hAnsi="Candara"/>
          <w:b/>
        </w:rPr>
        <w:t>v.</w:t>
      </w:r>
      <w:r w:rsidR="00497EEE" w:rsidRPr="00F16A30">
        <w:rPr>
          <w:rFonts w:ascii="Candara" w:hAnsi="Candara"/>
          <w:b/>
        </w:rPr>
        <w:t>1-2</w:t>
      </w:r>
      <w:r w:rsidR="00306AE8" w:rsidRPr="00F16A30">
        <w:rPr>
          <w:rFonts w:ascii="Candara" w:hAnsi="Candara"/>
          <w:b/>
        </w:rPr>
        <w:t xml:space="preserve">: </w:t>
      </w:r>
      <w:proofErr w:type="spellStart"/>
      <w:r w:rsidR="00497EEE" w:rsidRPr="00F16A30">
        <w:rPr>
          <w:rFonts w:ascii="Candara" w:hAnsi="Candara"/>
          <w:b/>
        </w:rPr>
        <w:t>Fit-tielet</w:t>
      </w:r>
      <w:proofErr w:type="spellEnd"/>
      <w:r w:rsidR="00497EEE" w:rsidRPr="00F16A30">
        <w:rPr>
          <w:rFonts w:ascii="Candara" w:hAnsi="Candara"/>
          <w:b/>
        </w:rPr>
        <w:t xml:space="preserve"> </w:t>
      </w:r>
      <w:proofErr w:type="spellStart"/>
      <w:r w:rsidR="00497EEE" w:rsidRPr="00F16A30">
        <w:rPr>
          <w:rFonts w:ascii="Candara" w:hAnsi="Candara"/>
          <w:b/>
        </w:rPr>
        <w:t>jum</w:t>
      </w:r>
      <w:proofErr w:type="spellEnd"/>
      <w:r w:rsidR="00497EEE" w:rsidRPr="00F16A30">
        <w:rPr>
          <w:rFonts w:ascii="Candara" w:hAnsi="Candara"/>
          <w:b/>
        </w:rPr>
        <w:t xml:space="preserve"> </w:t>
      </w:r>
      <w:proofErr w:type="spellStart"/>
      <w:r w:rsidR="00497EEE" w:rsidRPr="00F16A30">
        <w:rPr>
          <w:rFonts w:ascii="Candara" w:hAnsi="Candara"/>
          <w:b/>
        </w:rPr>
        <w:t>sar</w:t>
      </w:r>
      <w:proofErr w:type="spellEnd"/>
      <w:r w:rsidR="00497EEE" w:rsidRPr="00F16A30">
        <w:rPr>
          <w:rFonts w:ascii="Candara" w:hAnsi="Candara"/>
          <w:b/>
        </w:rPr>
        <w:t xml:space="preserve"> tieġ f’Kana tal-Galilija, u omm Ġesù kienet hemm.</w:t>
      </w:r>
      <w:r w:rsidR="00497EEE" w:rsidRPr="00F16A30">
        <w:rPr>
          <w:rFonts w:ascii="Candara" w:hAnsi="Candara"/>
        </w:rPr>
        <w:t xml:space="preserve"> </w:t>
      </w:r>
      <w:r w:rsidR="00497EEE" w:rsidRPr="00F16A30">
        <w:rPr>
          <w:rFonts w:ascii="Candara" w:hAnsi="Candara"/>
          <w:b/>
        </w:rPr>
        <w:t>Ġesù kien mistieden għat-tieġ hu wkoll flimkien mad-dixxipli tiegħu.</w:t>
      </w:r>
    </w:p>
    <w:p w14:paraId="4F642D7A" w14:textId="04A87C7C" w:rsidR="00687558" w:rsidRPr="00F16A30" w:rsidRDefault="00497EEE" w:rsidP="00CB736B">
      <w:pPr>
        <w:rPr>
          <w:rFonts w:ascii="Candara" w:hAnsi="Candara"/>
          <w:bCs/>
        </w:rPr>
      </w:pPr>
      <w:r w:rsidRPr="00F16A30">
        <w:rPr>
          <w:rFonts w:ascii="Candara" w:hAnsi="Candara"/>
          <w:bCs/>
        </w:rPr>
        <w:t>L-espressjoni</w:t>
      </w:r>
      <w:r w:rsidR="00EA7CF2" w:rsidRPr="00F16A30">
        <w:rPr>
          <w:rFonts w:ascii="Candara" w:hAnsi="Candara"/>
          <w:bCs/>
        </w:rPr>
        <w:t xml:space="preserve"> “tistieden għall-festa tat-tieġ” tirrikorri darbtejn oħra fil-Vanġeli, </w:t>
      </w:r>
      <w:r w:rsidR="00EA7CF2" w:rsidRPr="00F16A30">
        <w:rPr>
          <w:rFonts w:ascii="Candara" w:hAnsi="Candara"/>
          <w:bCs/>
          <w:i/>
          <w:iCs/>
        </w:rPr>
        <w:t xml:space="preserve">Mt </w:t>
      </w:r>
      <w:r w:rsidR="00EA7CF2" w:rsidRPr="00F16A30">
        <w:rPr>
          <w:rFonts w:ascii="Candara" w:hAnsi="Candara"/>
          <w:bCs/>
        </w:rPr>
        <w:t xml:space="preserve">22,3 u </w:t>
      </w:r>
      <w:r w:rsidR="00EA7CF2" w:rsidRPr="00F16A30">
        <w:rPr>
          <w:rFonts w:ascii="Candara" w:hAnsi="Candara"/>
          <w:bCs/>
          <w:i/>
          <w:iCs/>
        </w:rPr>
        <w:t xml:space="preserve">Lq </w:t>
      </w:r>
      <w:r w:rsidR="00EA7CF2" w:rsidRPr="00F16A30">
        <w:rPr>
          <w:rFonts w:ascii="Candara" w:hAnsi="Candara"/>
          <w:bCs/>
        </w:rPr>
        <w:t>14,8</w:t>
      </w:r>
      <w:r w:rsidRPr="00F16A30">
        <w:rPr>
          <w:rFonts w:ascii="Candara" w:hAnsi="Candara"/>
          <w:b/>
        </w:rPr>
        <w:t xml:space="preserve"> </w:t>
      </w:r>
      <w:r w:rsidR="00EA7CF2" w:rsidRPr="00F16A30">
        <w:rPr>
          <w:rFonts w:ascii="Candara" w:hAnsi="Candara"/>
          <w:bCs/>
        </w:rPr>
        <w:t xml:space="preserve">il-parabbola tal-festa tat-tieġ. Iżda, kuntrarju għall-ħafna li jirrifjutaw l-istedina tas-Sultan, Ġesù jilqa’ l-istedina u jieħu sehem fil-festa flimkien mal-persuni qrib tiegħu. </w:t>
      </w:r>
    </w:p>
    <w:p w14:paraId="2A3CE7C4" w14:textId="77777777" w:rsidR="00EA7CF2" w:rsidRPr="00F16A30" w:rsidRDefault="00EA7CF2" w:rsidP="00CB736B">
      <w:pPr>
        <w:rPr>
          <w:rFonts w:ascii="Candara" w:hAnsi="Candara"/>
          <w:bCs/>
        </w:rPr>
      </w:pPr>
    </w:p>
    <w:p w14:paraId="364BD646" w14:textId="3FF9DA5E" w:rsidR="00EA7CF2" w:rsidRPr="00F16A30" w:rsidRDefault="00EA7CF2" w:rsidP="00CB736B">
      <w:pPr>
        <w:rPr>
          <w:rFonts w:ascii="Candara" w:hAnsi="Candara"/>
          <w:b/>
        </w:rPr>
      </w:pPr>
      <w:r w:rsidRPr="00F16A30">
        <w:rPr>
          <w:rFonts w:ascii="Candara" w:hAnsi="Candara"/>
          <w:b/>
        </w:rPr>
        <w:t xml:space="preserve">v.3: </w:t>
      </w:r>
      <w:r w:rsidR="008B0175" w:rsidRPr="00F16A30">
        <w:rPr>
          <w:rFonts w:ascii="Candara" w:hAnsi="Candara"/>
          <w:b/>
        </w:rPr>
        <w:t xml:space="preserve">Billi </w:t>
      </w:r>
      <w:r w:rsidR="008B0175" w:rsidRPr="00F16A30">
        <w:rPr>
          <w:rFonts w:ascii="Candara" w:hAnsi="Candara"/>
          <w:b/>
          <w:caps/>
        </w:rPr>
        <w:t>ma kienx fadal iżjed</w:t>
      </w:r>
      <w:r w:rsidR="008B0175" w:rsidRPr="00F16A30">
        <w:rPr>
          <w:rFonts w:ascii="Candara" w:hAnsi="Candara"/>
          <w:b/>
        </w:rPr>
        <w:t xml:space="preserve"> inbid, omm Ġesù qaltlu: “Ma għandhomx inbid.”</w:t>
      </w:r>
    </w:p>
    <w:p w14:paraId="4A48FBF2" w14:textId="66FAC05F" w:rsidR="008B0175" w:rsidRPr="00F16A30" w:rsidRDefault="008B0175" w:rsidP="00CB736B">
      <w:pPr>
        <w:rPr>
          <w:rFonts w:ascii="Candara" w:hAnsi="Candara"/>
          <w:bCs/>
        </w:rPr>
      </w:pPr>
      <w:r w:rsidRPr="00F16A30">
        <w:rPr>
          <w:rFonts w:ascii="Candara" w:hAnsi="Candara"/>
          <w:bCs/>
        </w:rPr>
        <w:t xml:space="preserve">Il-verb </w:t>
      </w:r>
      <w:r w:rsidRPr="00F16A30">
        <w:rPr>
          <w:rFonts w:ascii="Arial" w:hAnsi="Arial" w:cs="Arial"/>
          <w:bCs/>
        </w:rPr>
        <w:t>ὑ</w:t>
      </w:r>
      <w:r w:rsidRPr="00F16A30">
        <w:rPr>
          <w:rFonts w:ascii="Candara" w:hAnsi="Candara"/>
          <w:bCs/>
        </w:rPr>
        <w:t>στερέω (</w:t>
      </w:r>
      <w:r w:rsidRPr="00F16A30">
        <w:rPr>
          <w:rFonts w:ascii="Candara" w:hAnsi="Candara"/>
          <w:bCs/>
          <w:i/>
          <w:iCs/>
        </w:rPr>
        <w:t>hustereó</w:t>
      </w:r>
      <w:r w:rsidRPr="00F16A30">
        <w:rPr>
          <w:rFonts w:ascii="Candara" w:hAnsi="Candara"/>
          <w:bCs/>
        </w:rPr>
        <w:t xml:space="preserve">, I fall behind, am lacking, suffer need) jindika l-idea tal-limitu u tal-falliment, meta wieħed ma jilħaqx l-iskop tal-eżistenza u tal-għemil tiegħu. “The term is often used in the New Testament to describe situations where individuals or groups fall short of God’s standards or expectations.” Ġesù huwa mistieden u jaċċetta li jkun preżenti f’kuntest fejn mhux qed jintlaħqu l-aspettattivi u hemm </w:t>
      </w:r>
      <w:r w:rsidR="00D549B1" w:rsidRPr="00F16A30">
        <w:rPr>
          <w:rFonts w:ascii="Candara" w:hAnsi="Candara"/>
          <w:bCs/>
        </w:rPr>
        <w:t>i</w:t>
      </w:r>
      <w:r w:rsidRPr="00F16A30">
        <w:rPr>
          <w:rFonts w:ascii="Candara" w:hAnsi="Candara"/>
          <w:bCs/>
        </w:rPr>
        <w:t>d-delużjoni.</w:t>
      </w:r>
    </w:p>
    <w:p w14:paraId="1E7AF766" w14:textId="77777777" w:rsidR="008B0175" w:rsidRPr="00F16A30" w:rsidRDefault="008B0175" w:rsidP="00CB736B">
      <w:pPr>
        <w:rPr>
          <w:rFonts w:ascii="Candara" w:hAnsi="Candara"/>
          <w:bCs/>
        </w:rPr>
      </w:pPr>
    </w:p>
    <w:p w14:paraId="1D6C5921" w14:textId="4342FCA9" w:rsidR="008B0175" w:rsidRPr="00F16A30" w:rsidRDefault="00D50CD2" w:rsidP="00CB736B">
      <w:pPr>
        <w:rPr>
          <w:rFonts w:ascii="Candara" w:hAnsi="Candara"/>
          <w:b/>
        </w:rPr>
      </w:pPr>
      <w:r w:rsidRPr="00F16A30">
        <w:rPr>
          <w:rFonts w:ascii="Candara" w:hAnsi="Candara"/>
          <w:b/>
        </w:rPr>
        <w:t xml:space="preserve">v.4: </w:t>
      </w:r>
      <w:r w:rsidR="0028465B" w:rsidRPr="00F16A30">
        <w:rPr>
          <w:rFonts w:ascii="Candara" w:hAnsi="Candara"/>
          <w:b/>
        </w:rPr>
        <w:t>U Ġesù qalilha: “</w:t>
      </w:r>
      <w:r w:rsidR="0028465B" w:rsidRPr="00F16A30">
        <w:rPr>
          <w:rFonts w:ascii="Candara" w:hAnsi="Candara"/>
          <w:b/>
          <w:caps/>
        </w:rPr>
        <w:t>X’hemm bejni u bejnek</w:t>
      </w:r>
      <w:r w:rsidR="0028465B" w:rsidRPr="00F16A30">
        <w:rPr>
          <w:rFonts w:ascii="Candara" w:hAnsi="Candara"/>
          <w:b/>
        </w:rPr>
        <w:t>, mara? Is-siegħa tiegħi għadha ma waslitx.”</w:t>
      </w:r>
    </w:p>
    <w:p w14:paraId="6CAD28CA" w14:textId="3609D487" w:rsidR="0028465B" w:rsidRPr="00F16A30" w:rsidRDefault="0028465B" w:rsidP="00CB736B">
      <w:pPr>
        <w:rPr>
          <w:rFonts w:ascii="Candara" w:hAnsi="Candara"/>
          <w:bCs/>
        </w:rPr>
      </w:pPr>
      <w:r w:rsidRPr="00F16A30">
        <w:rPr>
          <w:rFonts w:ascii="Candara" w:hAnsi="Candara"/>
          <w:bCs/>
        </w:rPr>
        <w:t>L-espressjoni “x’hemm bejni u bejnek?” (letteralment: “x’inhu għalija u għalik?”, x’hemm komuni bejnietna?) hija semitiżmu li jintuża fil-Vanġeli,</w:t>
      </w:r>
      <w:r w:rsidR="00D549B1" w:rsidRPr="00F16A30">
        <w:rPr>
          <w:rFonts w:ascii="Candara" w:hAnsi="Candara"/>
          <w:bCs/>
        </w:rPr>
        <w:t xml:space="preserve"> u</w:t>
      </w:r>
      <w:r w:rsidRPr="00F16A30">
        <w:rPr>
          <w:rFonts w:ascii="Candara" w:hAnsi="Candara"/>
          <w:bCs/>
        </w:rPr>
        <w:t xml:space="preserve"> </w:t>
      </w:r>
      <w:r w:rsidR="00D549B1" w:rsidRPr="00F16A30">
        <w:rPr>
          <w:rFonts w:ascii="Candara" w:hAnsi="Candara"/>
          <w:bCs/>
        </w:rPr>
        <w:t>(</w:t>
      </w:r>
      <w:r w:rsidRPr="00F16A30">
        <w:rPr>
          <w:rFonts w:ascii="Candara" w:hAnsi="Candara"/>
          <w:bCs/>
        </w:rPr>
        <w:t>barra hawnhekk</w:t>
      </w:r>
      <w:r w:rsidR="00D549B1" w:rsidRPr="00F16A30">
        <w:rPr>
          <w:rFonts w:ascii="Candara" w:hAnsi="Candara"/>
          <w:bCs/>
        </w:rPr>
        <w:t>)</w:t>
      </w:r>
      <w:r w:rsidRPr="00F16A30">
        <w:rPr>
          <w:rFonts w:ascii="Candara" w:hAnsi="Candara"/>
          <w:bCs/>
        </w:rPr>
        <w:t xml:space="preserve"> jitqiegħed dejjem fuq fomm l-ispirtu l-ħażin li jiltaqa’ ma’ Ġesù u jitkeċċa bil-qawwa tiegħu (cf. </w:t>
      </w:r>
      <w:r w:rsidRPr="00F16A30">
        <w:rPr>
          <w:rFonts w:ascii="Candara" w:hAnsi="Candara"/>
          <w:bCs/>
          <w:i/>
          <w:iCs/>
        </w:rPr>
        <w:t>Mt</w:t>
      </w:r>
      <w:r w:rsidRPr="00F16A30">
        <w:rPr>
          <w:rFonts w:ascii="Candara" w:hAnsi="Candara"/>
          <w:bCs/>
        </w:rPr>
        <w:t xml:space="preserve"> 8,29; </w:t>
      </w:r>
      <w:r w:rsidRPr="00F16A30">
        <w:rPr>
          <w:rFonts w:ascii="Candara" w:hAnsi="Candara"/>
          <w:bCs/>
          <w:i/>
          <w:iCs/>
        </w:rPr>
        <w:t xml:space="preserve">Mk </w:t>
      </w:r>
      <w:r w:rsidRPr="00F16A30">
        <w:rPr>
          <w:rFonts w:ascii="Candara" w:hAnsi="Candara"/>
          <w:bCs/>
        </w:rPr>
        <w:t xml:space="preserve">1,24; 5,7; </w:t>
      </w:r>
      <w:r w:rsidRPr="00F16A30">
        <w:rPr>
          <w:rFonts w:ascii="Candara" w:hAnsi="Candara"/>
          <w:bCs/>
          <w:i/>
          <w:iCs/>
        </w:rPr>
        <w:t xml:space="preserve">Lq </w:t>
      </w:r>
      <w:r w:rsidRPr="00F16A30">
        <w:rPr>
          <w:rFonts w:ascii="Candara" w:hAnsi="Candara"/>
          <w:bCs/>
        </w:rPr>
        <w:t xml:space="preserve">4,34; 8,28). Hija reazzjoni ta’ fastidju għal indħil qabel il-waqt u rifjut li wieħed jirrikonoxxi l-awtorità ta’ xi ħadd fuqu. Iżda minkejja din ir-reazzjoni ta’ Ġesù, minħabba l-fatt li s-siegħa tal-glorifikazzjoni </w:t>
      </w:r>
      <w:r w:rsidR="00D549B1" w:rsidRPr="00F16A30">
        <w:rPr>
          <w:rFonts w:ascii="Candara" w:hAnsi="Candara"/>
          <w:bCs/>
        </w:rPr>
        <w:t>tiegħu għadha ma waslitx</w:t>
      </w:r>
      <w:r w:rsidRPr="00F16A30">
        <w:rPr>
          <w:rFonts w:ascii="Candara" w:hAnsi="Candara"/>
          <w:bCs/>
        </w:rPr>
        <w:t>, xorta waħda l-intervent ta’ Marija jwassal għall-ewwel sinjal u l-ewwel darba li Ġesù juri l-glorja tiegħu.</w:t>
      </w:r>
    </w:p>
    <w:p w14:paraId="56B70EC4" w14:textId="77777777" w:rsidR="0028465B" w:rsidRPr="00F16A30" w:rsidRDefault="0028465B" w:rsidP="00CB736B">
      <w:pPr>
        <w:rPr>
          <w:rFonts w:ascii="Candara" w:hAnsi="Candara"/>
          <w:bCs/>
        </w:rPr>
      </w:pPr>
    </w:p>
    <w:p w14:paraId="6C3E5B68" w14:textId="57196A5C" w:rsidR="0028465B" w:rsidRPr="00F16A30" w:rsidRDefault="0028465B" w:rsidP="00CB736B">
      <w:pPr>
        <w:rPr>
          <w:rFonts w:ascii="Candara" w:hAnsi="Candara"/>
          <w:b/>
        </w:rPr>
      </w:pPr>
      <w:r w:rsidRPr="00F16A30">
        <w:rPr>
          <w:rFonts w:ascii="Candara" w:hAnsi="Candara"/>
          <w:b/>
        </w:rPr>
        <w:t>v.5: Omm Ġesù qalet lill-qaddejja: “</w:t>
      </w:r>
      <w:r w:rsidRPr="00F16A30">
        <w:rPr>
          <w:rFonts w:ascii="Candara" w:hAnsi="Candara"/>
          <w:b/>
          <w:caps/>
        </w:rPr>
        <w:t>Agħmlu</w:t>
      </w:r>
      <w:r w:rsidRPr="00F16A30">
        <w:rPr>
          <w:rFonts w:ascii="Candara" w:hAnsi="Candara"/>
          <w:b/>
        </w:rPr>
        <w:t xml:space="preserve"> kulma jgħidilkom hu.”</w:t>
      </w:r>
    </w:p>
    <w:p w14:paraId="5545E685" w14:textId="376CAA0C" w:rsidR="006E6C5B" w:rsidRPr="00F16A30" w:rsidRDefault="006E6C5B" w:rsidP="00CB736B">
      <w:pPr>
        <w:rPr>
          <w:rFonts w:ascii="Candara" w:hAnsi="Candara"/>
          <w:bCs/>
        </w:rPr>
      </w:pPr>
      <w:r w:rsidRPr="00F16A30">
        <w:rPr>
          <w:rFonts w:ascii="Candara" w:hAnsi="Candara"/>
          <w:bCs/>
        </w:rPr>
        <w:t>“The New Testament writers, influenced by both Jewish and Hellenistic thought, used ‘ποιέω’ to convey the active nature of faith and obedience. In Jewish tradition, actions were seen as a reflection of one’s faith and covenant relationship with God, a theme that carries into the New Testament”. Omm Ġesù tistieden lill-qaddejja mhux għal sempliċi eżekuzzjoni esterjuri ta’ kmand imma biex jafdaw f’Ġesù: bl-għemil tagħhom, imnebbaħ mill-smigħ, il-fidi u l-ubbidjenza, se jkunu qed jagħmlu tajjeb għall-falliment u n-nuqqas li ki</w:t>
      </w:r>
      <w:r w:rsidR="00D549B1" w:rsidRPr="00F16A30">
        <w:rPr>
          <w:rFonts w:ascii="Candara" w:hAnsi="Candara"/>
          <w:bCs/>
        </w:rPr>
        <w:t>e</w:t>
      </w:r>
      <w:r w:rsidRPr="00F16A30">
        <w:rPr>
          <w:rFonts w:ascii="Candara" w:hAnsi="Candara"/>
          <w:bCs/>
        </w:rPr>
        <w:t>nu jinsabu fih.</w:t>
      </w:r>
    </w:p>
    <w:p w14:paraId="5AFA78B8" w14:textId="77777777" w:rsidR="006E6C5B" w:rsidRPr="00F16A30" w:rsidRDefault="006E6C5B" w:rsidP="00CB736B">
      <w:pPr>
        <w:rPr>
          <w:rFonts w:ascii="Candara" w:hAnsi="Candara"/>
          <w:bCs/>
        </w:rPr>
      </w:pPr>
    </w:p>
    <w:p w14:paraId="5ABC9822" w14:textId="06386BA9" w:rsidR="006E6C5B" w:rsidRPr="00F16A30" w:rsidRDefault="006E6C5B" w:rsidP="00CB736B">
      <w:pPr>
        <w:rPr>
          <w:rFonts w:ascii="Candara" w:hAnsi="Candara"/>
          <w:b/>
        </w:rPr>
      </w:pPr>
      <w:r w:rsidRPr="00F16A30">
        <w:rPr>
          <w:rFonts w:ascii="Candara" w:hAnsi="Candara"/>
          <w:b/>
        </w:rPr>
        <w:t xml:space="preserve">v.6: Issa kien hemm sitt ġarar tal-ħaġar, </w:t>
      </w:r>
      <w:r w:rsidRPr="00F16A30">
        <w:rPr>
          <w:rFonts w:ascii="Candara" w:hAnsi="Candara"/>
          <w:b/>
          <w:caps/>
        </w:rPr>
        <w:t>imqiegħda</w:t>
      </w:r>
      <w:r w:rsidRPr="00F16A30">
        <w:rPr>
          <w:rFonts w:ascii="Candara" w:hAnsi="Candara"/>
          <w:b/>
        </w:rPr>
        <w:t xml:space="preserve"> hemm għar-rit tal-purifikazzjoni tal-Lhud, kull waħda minnhom tasa’ xi mitt jew mija u għoxrin litru.</w:t>
      </w:r>
    </w:p>
    <w:p w14:paraId="79CBDD96" w14:textId="2CBC4248" w:rsidR="006E6C5B" w:rsidRPr="00F16A30" w:rsidRDefault="006E6C5B" w:rsidP="00CB736B">
      <w:pPr>
        <w:rPr>
          <w:rFonts w:ascii="Candara" w:hAnsi="Candara"/>
          <w:bCs/>
        </w:rPr>
      </w:pPr>
      <w:r w:rsidRPr="00F16A30">
        <w:rPr>
          <w:rFonts w:ascii="Candara" w:hAnsi="Candara"/>
          <w:bCs/>
        </w:rPr>
        <w:lastRenderedPageBreak/>
        <w:t>Il-verb κε</w:t>
      </w:r>
      <w:r w:rsidRPr="00F16A30">
        <w:rPr>
          <w:rFonts w:ascii="Arial" w:hAnsi="Arial" w:cs="Arial"/>
          <w:bCs/>
        </w:rPr>
        <w:t>ῖ</w:t>
      </w:r>
      <w:r w:rsidRPr="00F16A30">
        <w:rPr>
          <w:rFonts w:ascii="Candara" w:hAnsi="Candara"/>
          <w:bCs/>
        </w:rPr>
        <w:t>μαι (</w:t>
      </w:r>
      <w:r w:rsidRPr="00F16A30">
        <w:rPr>
          <w:rFonts w:ascii="Candara" w:hAnsi="Candara"/>
          <w:bCs/>
          <w:i/>
          <w:iCs/>
        </w:rPr>
        <w:t>keimai</w:t>
      </w:r>
      <w:r w:rsidRPr="00F16A30">
        <w:rPr>
          <w:rFonts w:ascii="Candara" w:hAnsi="Candara"/>
          <w:bCs/>
        </w:rPr>
        <w:t xml:space="preserve">, </w:t>
      </w:r>
      <w:r w:rsidR="00E20238" w:rsidRPr="00F16A30">
        <w:rPr>
          <w:rFonts w:ascii="Candara" w:hAnsi="Candara"/>
          <w:bCs/>
        </w:rPr>
        <w:t>I recline, am placed) barra mis-sens letterali (imqiegħda hemm) għandu wkoll sens metaforiku: l-idea li xi ħaġa jew xi ħadd ikun imqabbad u ddestinat għal missjoni partikulari, anki minn Alla nnifsu. F’dan il-każ il-ġara</w:t>
      </w:r>
      <w:r w:rsidR="00D549B1" w:rsidRPr="00F16A30">
        <w:rPr>
          <w:rFonts w:ascii="Candara" w:hAnsi="Candara"/>
          <w:bCs/>
        </w:rPr>
        <w:t>r</w:t>
      </w:r>
      <w:r w:rsidR="00E20238" w:rsidRPr="00F16A30">
        <w:rPr>
          <w:rFonts w:ascii="Candara" w:hAnsi="Candara"/>
          <w:bCs/>
        </w:rPr>
        <w:t xml:space="preserve"> kellhom il-missjoni li jservu għall-purifikazzjoni tal-poplu. Il-fatt li dawk il-ġarar maħsuba għall-purifikazzjoni kienu vojta jibda juri fejn kienet il-problema: il-poplu kien qed iwarrab ir-rieda ta’ Alla għalih. </w:t>
      </w:r>
    </w:p>
    <w:p w14:paraId="7BE7760A" w14:textId="77777777" w:rsidR="00E20238" w:rsidRPr="00F16A30" w:rsidRDefault="00E20238" w:rsidP="00CB736B">
      <w:pPr>
        <w:rPr>
          <w:rFonts w:ascii="Candara" w:hAnsi="Candara"/>
          <w:bCs/>
        </w:rPr>
      </w:pPr>
    </w:p>
    <w:p w14:paraId="4BD40486" w14:textId="1C140A6B" w:rsidR="00E20238" w:rsidRPr="00F16A30" w:rsidRDefault="00E20238" w:rsidP="00CB736B">
      <w:pPr>
        <w:rPr>
          <w:rFonts w:ascii="Candara" w:hAnsi="Candara"/>
          <w:b/>
        </w:rPr>
      </w:pPr>
      <w:r w:rsidRPr="00F16A30">
        <w:rPr>
          <w:rFonts w:ascii="Candara" w:hAnsi="Candara"/>
          <w:b/>
        </w:rPr>
        <w:t>v.7</w:t>
      </w:r>
      <w:r w:rsidR="00B84B9C" w:rsidRPr="00F16A30">
        <w:rPr>
          <w:rFonts w:ascii="Candara" w:hAnsi="Candara"/>
          <w:b/>
        </w:rPr>
        <w:t>-8</w:t>
      </w:r>
      <w:r w:rsidRPr="00F16A30">
        <w:rPr>
          <w:rFonts w:ascii="Candara" w:hAnsi="Candara"/>
          <w:b/>
        </w:rPr>
        <w:t>: Ġesù qal lill-qaddejja: “Imlew il-ġarar bl-ilma.” U dawk imlewhom sax-xifer.</w:t>
      </w:r>
      <w:r w:rsidR="00B84B9C" w:rsidRPr="00F16A30">
        <w:rPr>
          <w:rFonts w:ascii="Candara" w:hAnsi="Candara"/>
        </w:rPr>
        <w:t xml:space="preserve"> </w:t>
      </w:r>
      <w:r w:rsidR="00B84B9C" w:rsidRPr="00F16A30">
        <w:rPr>
          <w:rFonts w:ascii="Candara" w:hAnsi="Candara"/>
          <w:b/>
        </w:rPr>
        <w:t xml:space="preserve">Imbagħad qalilhom: “Issa ħudu minnu u </w:t>
      </w:r>
      <w:r w:rsidR="00B84B9C" w:rsidRPr="00F16A30">
        <w:rPr>
          <w:rFonts w:ascii="Candara" w:hAnsi="Candara"/>
          <w:b/>
          <w:caps/>
        </w:rPr>
        <w:t>newluh</w:t>
      </w:r>
      <w:r w:rsidR="00B84B9C" w:rsidRPr="00F16A30">
        <w:rPr>
          <w:rFonts w:ascii="Candara" w:hAnsi="Candara"/>
          <w:b/>
        </w:rPr>
        <w:t xml:space="preserve"> lil dak li qiegħed jieħu ħsieb il-mejda.” U huma marru </w:t>
      </w:r>
      <w:r w:rsidR="00B84B9C" w:rsidRPr="00F16A30">
        <w:rPr>
          <w:rFonts w:ascii="Candara" w:hAnsi="Candara"/>
          <w:b/>
          <w:caps/>
        </w:rPr>
        <w:t>jagħtuhulu</w:t>
      </w:r>
      <w:r w:rsidR="00B84B9C" w:rsidRPr="00F16A30">
        <w:rPr>
          <w:rFonts w:ascii="Candara" w:hAnsi="Candara"/>
          <w:b/>
        </w:rPr>
        <w:t>.</w:t>
      </w:r>
    </w:p>
    <w:p w14:paraId="2E01DCFE" w14:textId="61A59A57" w:rsidR="00BF3F43" w:rsidRPr="00F16A30" w:rsidRDefault="00BF3F43" w:rsidP="00CB736B">
      <w:pPr>
        <w:rPr>
          <w:rFonts w:ascii="Candara" w:hAnsi="Candara"/>
          <w:bCs/>
          <w:iCs/>
        </w:rPr>
      </w:pPr>
      <w:r w:rsidRPr="00F16A30">
        <w:rPr>
          <w:rFonts w:ascii="Candara" w:hAnsi="Candara"/>
          <w:bCs/>
        </w:rPr>
        <w:t xml:space="preserve">Il-qaddejja kienu dawk li parti mix-xogħol tagħhom kien li jġorru u jnewwlu (φέρω, </w:t>
      </w:r>
      <w:r w:rsidRPr="00F16A30">
        <w:rPr>
          <w:rFonts w:ascii="Candara" w:hAnsi="Candara"/>
          <w:bCs/>
          <w:i/>
          <w:iCs/>
        </w:rPr>
        <w:t>pheró</w:t>
      </w:r>
      <w:r w:rsidRPr="00F16A30">
        <w:rPr>
          <w:rFonts w:ascii="Candara" w:hAnsi="Candara"/>
          <w:bCs/>
        </w:rPr>
        <w:t xml:space="preserve">) l-materjal. Fl-istess waqt il-verb jintuża wkoll fl-espressjoni “tagħmel il-frott” (cf. </w:t>
      </w:r>
      <w:r w:rsidRPr="00F16A30">
        <w:rPr>
          <w:rFonts w:ascii="Candara" w:hAnsi="Candara"/>
          <w:bCs/>
          <w:i/>
          <w:iCs/>
        </w:rPr>
        <w:t xml:space="preserve">Ġw </w:t>
      </w:r>
      <w:r w:rsidRPr="00F16A30">
        <w:rPr>
          <w:rFonts w:ascii="Candara" w:hAnsi="Candara"/>
          <w:bCs/>
          <w:iCs/>
        </w:rPr>
        <w:t xml:space="preserve">12,24; 15,2-16). Il-qaddejja mhumiex biss dawk li jobdu, li jagħmlu </w:t>
      </w:r>
      <w:r w:rsidR="00D547D4" w:rsidRPr="00F16A30">
        <w:rPr>
          <w:rFonts w:ascii="Candara" w:hAnsi="Candara"/>
          <w:bCs/>
          <w:iCs/>
        </w:rPr>
        <w:t xml:space="preserve">xogħol iebes biex jimlew il-ġarar, imma wkoll </w:t>
      </w:r>
      <w:r w:rsidR="00D549B1" w:rsidRPr="00F16A30">
        <w:rPr>
          <w:rFonts w:ascii="Candara" w:hAnsi="Candara"/>
          <w:bCs/>
          <w:iCs/>
        </w:rPr>
        <w:t>l-ewwel nies</w:t>
      </w:r>
      <w:r w:rsidR="00D547D4" w:rsidRPr="00F16A30">
        <w:rPr>
          <w:rFonts w:ascii="Candara" w:hAnsi="Candara"/>
          <w:bCs/>
          <w:iCs/>
        </w:rPr>
        <w:t xml:space="preserve"> li jagħmlu l-esperjenza tal-frott u jeħduh għand ħaddieħor</w:t>
      </w:r>
      <w:r w:rsidR="004858C0" w:rsidRPr="00F16A30">
        <w:rPr>
          <w:rFonts w:ascii="Candara" w:hAnsi="Candara"/>
          <w:bCs/>
          <w:iCs/>
        </w:rPr>
        <w:t>, li jwasslu l-inbid lill-oħrajn u jagħtu l-ħajja mill-ġdid lill-festa.</w:t>
      </w:r>
    </w:p>
    <w:p w14:paraId="100E835E" w14:textId="77777777" w:rsidR="00B719A6" w:rsidRPr="00F16A30" w:rsidRDefault="00B719A6" w:rsidP="00CB736B">
      <w:pPr>
        <w:rPr>
          <w:rFonts w:ascii="Candara" w:hAnsi="Candara"/>
          <w:bCs/>
          <w:iCs/>
        </w:rPr>
      </w:pPr>
    </w:p>
    <w:p w14:paraId="0032E4E0" w14:textId="185C73DD" w:rsidR="00B719A6" w:rsidRPr="00F16A30" w:rsidRDefault="00B719A6" w:rsidP="00CB736B">
      <w:pPr>
        <w:rPr>
          <w:rFonts w:ascii="Candara" w:hAnsi="Candara"/>
          <w:b/>
          <w:iCs/>
        </w:rPr>
      </w:pPr>
      <w:r w:rsidRPr="00F16A30">
        <w:rPr>
          <w:rFonts w:ascii="Candara" w:hAnsi="Candara"/>
          <w:b/>
          <w:iCs/>
        </w:rPr>
        <w:t xml:space="preserve">v.9: Hu </w:t>
      </w:r>
      <w:r w:rsidRPr="00F16A30">
        <w:rPr>
          <w:rFonts w:ascii="Candara" w:hAnsi="Candara"/>
          <w:b/>
          <w:iCs/>
          <w:caps/>
        </w:rPr>
        <w:t>daq</w:t>
      </w:r>
      <w:r w:rsidRPr="00F16A30">
        <w:rPr>
          <w:rFonts w:ascii="Candara" w:hAnsi="Candara"/>
          <w:b/>
          <w:iCs/>
        </w:rPr>
        <w:t xml:space="preserve"> l-ilma mibdul fi nbid; u billi ma kienx jaf mnejn ġie, għalkemm il-qaddejja li ħadu mill-ilma kienu jafu, sejjaħ lill-għarus</w:t>
      </w:r>
    </w:p>
    <w:p w14:paraId="77C231F4" w14:textId="50399426" w:rsidR="00B719A6" w:rsidRPr="00F16A30" w:rsidRDefault="00B719A6" w:rsidP="00CB736B">
      <w:pPr>
        <w:rPr>
          <w:rFonts w:ascii="Candara" w:hAnsi="Candara"/>
          <w:bCs/>
          <w:iCs/>
        </w:rPr>
      </w:pPr>
      <w:r w:rsidRPr="00F16A30">
        <w:rPr>
          <w:rFonts w:ascii="Candara" w:hAnsi="Candara"/>
          <w:bCs/>
          <w:iCs/>
        </w:rPr>
        <w:t xml:space="preserve">F’dan il-vers għandna l-uniku allużjoni għal dak li seħħ f’dan is-sinjal. </w:t>
      </w:r>
      <w:r w:rsidR="009C5902" w:rsidRPr="00F16A30">
        <w:rPr>
          <w:rFonts w:ascii="Candara" w:hAnsi="Candara"/>
          <w:bCs/>
          <w:iCs/>
        </w:rPr>
        <w:t>Il-verb γεύομαι (</w:t>
      </w:r>
      <w:r w:rsidR="009C5902" w:rsidRPr="00F16A30">
        <w:rPr>
          <w:rFonts w:ascii="Candara" w:hAnsi="Candara"/>
          <w:bCs/>
          <w:i/>
        </w:rPr>
        <w:t>geuomai</w:t>
      </w:r>
      <w:r w:rsidR="009C5902" w:rsidRPr="00F16A30">
        <w:rPr>
          <w:rFonts w:ascii="Candara" w:hAnsi="Candara"/>
          <w:bCs/>
          <w:iCs/>
        </w:rPr>
        <w:t xml:space="preserve">, li dduq) għandu wkoll livell metaforiku: li tagħmel esperjenza fil-fond, laqgħa ma’ xi ħaġa li tħalli impatt. Dak li jieħu ħsieb il-mejda jibqa’ </w:t>
      </w:r>
      <w:r w:rsidR="00D549B1" w:rsidRPr="00F16A30">
        <w:rPr>
          <w:rFonts w:ascii="Candara" w:hAnsi="Candara"/>
          <w:bCs/>
          <w:iCs/>
        </w:rPr>
        <w:t>impressjonat</w:t>
      </w:r>
      <w:r w:rsidR="009C5902" w:rsidRPr="00F16A30">
        <w:rPr>
          <w:rFonts w:ascii="Candara" w:hAnsi="Candara"/>
          <w:bCs/>
          <w:iCs/>
        </w:rPr>
        <w:t xml:space="preserve"> bl-inbid li għadu kemm </w:t>
      </w:r>
      <w:r w:rsidR="0023456B" w:rsidRPr="00F16A30">
        <w:rPr>
          <w:rFonts w:ascii="Candara" w:hAnsi="Candara"/>
          <w:bCs/>
          <w:iCs/>
        </w:rPr>
        <w:t>tiegħem u ma jistax ma jikkummentax dwaru.</w:t>
      </w:r>
    </w:p>
    <w:p w14:paraId="5178F4BA" w14:textId="77777777" w:rsidR="0023456B" w:rsidRPr="00F16A30" w:rsidRDefault="0023456B" w:rsidP="00CB736B">
      <w:pPr>
        <w:rPr>
          <w:rFonts w:ascii="Candara" w:hAnsi="Candara"/>
          <w:bCs/>
          <w:iCs/>
        </w:rPr>
      </w:pPr>
    </w:p>
    <w:p w14:paraId="5678FFCC" w14:textId="136ED4B8" w:rsidR="0023456B" w:rsidRPr="00F16A30" w:rsidRDefault="0023456B" w:rsidP="00CB736B">
      <w:pPr>
        <w:rPr>
          <w:rFonts w:ascii="Candara" w:hAnsi="Candara"/>
          <w:b/>
          <w:iCs/>
        </w:rPr>
      </w:pPr>
      <w:r w:rsidRPr="00F16A30">
        <w:rPr>
          <w:rFonts w:ascii="Candara" w:hAnsi="Candara"/>
          <w:b/>
          <w:iCs/>
        </w:rPr>
        <w:t>v.10: u qallu: “Kulħadd l-inbid it-tajjeb iservi l-ewwel; meta mbagħad ikun ħadhom iġibu dak li jkun inqas tajjeb. Imma int l-inbid it-tajjeb erfajtu sa issa.</w:t>
      </w:r>
      <w:r w:rsidR="00D549B1" w:rsidRPr="00F16A30">
        <w:rPr>
          <w:rFonts w:ascii="Candara" w:hAnsi="Candara"/>
          <w:b/>
          <w:iCs/>
        </w:rPr>
        <w:t>”</w:t>
      </w:r>
    </w:p>
    <w:p w14:paraId="645AAB34" w14:textId="48E13792" w:rsidR="0023456B" w:rsidRPr="00F16A30" w:rsidRDefault="0023456B" w:rsidP="00CB736B">
      <w:pPr>
        <w:rPr>
          <w:rFonts w:ascii="Candara" w:hAnsi="Candara"/>
          <w:bCs/>
          <w:iCs/>
        </w:rPr>
      </w:pPr>
      <w:r w:rsidRPr="00F16A30">
        <w:rPr>
          <w:rFonts w:ascii="Candara" w:hAnsi="Candara"/>
          <w:bCs/>
          <w:iCs/>
        </w:rPr>
        <w:t xml:space="preserve">L-inbid huwa “tajjeb” (καλός, </w:t>
      </w:r>
      <w:r w:rsidRPr="00F16A30">
        <w:rPr>
          <w:rFonts w:ascii="Candara" w:hAnsi="Candara"/>
          <w:bCs/>
          <w:i/>
        </w:rPr>
        <w:t>kalos</w:t>
      </w:r>
      <w:r w:rsidRPr="00F16A30">
        <w:rPr>
          <w:rFonts w:ascii="Candara" w:hAnsi="Candara"/>
          <w:bCs/>
          <w:iCs/>
        </w:rPr>
        <w:t xml:space="preserve">, tajjeb, superjuri) bħalma fi </w:t>
      </w:r>
      <w:r w:rsidRPr="00F16A30">
        <w:rPr>
          <w:rFonts w:ascii="Candara" w:hAnsi="Candara"/>
          <w:bCs/>
          <w:i/>
        </w:rPr>
        <w:t xml:space="preserve">Ġw </w:t>
      </w:r>
      <w:r w:rsidRPr="00F16A30">
        <w:rPr>
          <w:rFonts w:ascii="Candara" w:hAnsi="Candara"/>
          <w:bCs/>
          <w:iCs/>
        </w:rPr>
        <w:t xml:space="preserve">huwa tajjeb ukoll ir-ragħaj (cf. </w:t>
      </w:r>
      <w:proofErr w:type="gramStart"/>
      <w:r w:rsidRPr="00F16A30">
        <w:rPr>
          <w:rFonts w:ascii="Candara" w:hAnsi="Candara"/>
          <w:bCs/>
          <w:iCs/>
        </w:rPr>
        <w:t>10,11.14</w:t>
      </w:r>
      <w:proofErr w:type="gramEnd"/>
      <w:r w:rsidRPr="00F16A30">
        <w:rPr>
          <w:rFonts w:ascii="Candara" w:hAnsi="Candara"/>
          <w:bCs/>
          <w:iCs/>
        </w:rPr>
        <w:t>) u l-</w:t>
      </w:r>
      <w:r w:rsidR="00D549B1" w:rsidRPr="00F16A30">
        <w:rPr>
          <w:rFonts w:ascii="Candara" w:hAnsi="Candara"/>
          <w:bCs/>
          <w:iCs/>
        </w:rPr>
        <w:t>għemil</w:t>
      </w:r>
      <w:r w:rsidRPr="00F16A30">
        <w:rPr>
          <w:rFonts w:ascii="Candara" w:hAnsi="Candara"/>
          <w:bCs/>
          <w:iCs/>
        </w:rPr>
        <w:t xml:space="preserve"> ta’ Ġesù (cf. 10,32-33). Dan huwa marka tal-preżenza </w:t>
      </w:r>
      <w:r w:rsidR="0054261A" w:rsidRPr="00F16A30">
        <w:rPr>
          <w:rFonts w:ascii="Candara" w:hAnsi="Candara"/>
          <w:bCs/>
          <w:iCs/>
        </w:rPr>
        <w:t xml:space="preserve">tal-Mulej Ġesù, f’kuntrast ma’ nbejjed oħrajn li jivvelenaw lill-bniedem (μεθύω, </w:t>
      </w:r>
      <w:r w:rsidR="0054261A" w:rsidRPr="00F16A30">
        <w:rPr>
          <w:rFonts w:ascii="Candara" w:hAnsi="Candara"/>
          <w:bCs/>
          <w:i/>
        </w:rPr>
        <w:t>methuó</w:t>
      </w:r>
      <w:r w:rsidR="0054261A" w:rsidRPr="00F16A30">
        <w:rPr>
          <w:rFonts w:ascii="Candara" w:hAnsi="Candara"/>
          <w:bCs/>
          <w:iCs/>
        </w:rPr>
        <w:t>, to be drunk, to become intoxicated).</w:t>
      </w:r>
    </w:p>
    <w:p w14:paraId="6C69BCF5" w14:textId="77777777" w:rsidR="0054261A" w:rsidRPr="00F16A30" w:rsidRDefault="0054261A" w:rsidP="00CB736B">
      <w:pPr>
        <w:rPr>
          <w:rFonts w:ascii="Candara" w:hAnsi="Candara"/>
          <w:bCs/>
          <w:iCs/>
        </w:rPr>
      </w:pPr>
    </w:p>
    <w:p w14:paraId="504FB7BA" w14:textId="52AE536E" w:rsidR="0054261A" w:rsidRPr="00F16A30" w:rsidRDefault="0054261A" w:rsidP="00CB736B">
      <w:pPr>
        <w:rPr>
          <w:rFonts w:ascii="Candara" w:hAnsi="Candara"/>
          <w:b/>
          <w:iCs/>
        </w:rPr>
      </w:pPr>
      <w:r w:rsidRPr="00F16A30">
        <w:rPr>
          <w:rFonts w:ascii="Candara" w:hAnsi="Candara"/>
          <w:b/>
          <w:iCs/>
        </w:rPr>
        <w:t xml:space="preserve">v.11: Dan li għamel Ġesù f’Kana tal-Galilija kien </w:t>
      </w:r>
      <w:r w:rsidRPr="00F16A30">
        <w:rPr>
          <w:rFonts w:ascii="Candara" w:hAnsi="Candara"/>
          <w:b/>
          <w:iCs/>
          <w:caps/>
        </w:rPr>
        <w:t>l-ewwel wieħed</w:t>
      </w:r>
      <w:r w:rsidRPr="00F16A30">
        <w:rPr>
          <w:rFonts w:ascii="Candara" w:hAnsi="Candara"/>
          <w:b/>
          <w:iCs/>
        </w:rPr>
        <w:t xml:space="preserve"> fost is-sinjali tiegħu. Bih </w:t>
      </w:r>
      <w:r w:rsidRPr="00F16A30">
        <w:rPr>
          <w:rFonts w:ascii="Candara" w:hAnsi="Candara"/>
          <w:b/>
          <w:iCs/>
          <w:caps/>
        </w:rPr>
        <w:t>wera</w:t>
      </w:r>
      <w:r w:rsidRPr="00F16A30">
        <w:rPr>
          <w:rFonts w:ascii="Candara" w:hAnsi="Candara"/>
          <w:b/>
          <w:iCs/>
        </w:rPr>
        <w:t xml:space="preserve"> l-glorja tiegħu u d-dixxipli tiegħu emmnu fih.</w:t>
      </w:r>
    </w:p>
    <w:p w14:paraId="2639148B" w14:textId="55AB4525" w:rsidR="00026EE5" w:rsidRPr="00F16A30" w:rsidRDefault="00026EE5" w:rsidP="00CB736B">
      <w:pPr>
        <w:rPr>
          <w:rFonts w:ascii="Candara" w:hAnsi="Candara"/>
          <w:bCs/>
          <w:iCs/>
        </w:rPr>
      </w:pPr>
      <w:r w:rsidRPr="00F16A30">
        <w:rPr>
          <w:rFonts w:ascii="Candara" w:hAnsi="Candara"/>
          <w:bCs/>
          <w:iCs/>
        </w:rPr>
        <w:t>Dan is-sinjal mhux biss l-ewwel wieħed (</w:t>
      </w:r>
      <w:r w:rsidRPr="00F16A30">
        <w:rPr>
          <w:rFonts w:ascii="Arial" w:hAnsi="Arial" w:cs="Arial"/>
          <w:bCs/>
          <w:iCs/>
        </w:rPr>
        <w:t>ἀ</w:t>
      </w:r>
      <w:r w:rsidRPr="00F16A30">
        <w:rPr>
          <w:rFonts w:ascii="Candara" w:hAnsi="Candara"/>
          <w:bCs/>
          <w:iCs/>
        </w:rPr>
        <w:t xml:space="preserve">ρχή, </w:t>
      </w:r>
      <w:r w:rsidRPr="00F16A30">
        <w:rPr>
          <w:rFonts w:ascii="Candara" w:hAnsi="Candara"/>
          <w:bCs/>
          <w:i/>
        </w:rPr>
        <w:t>arché</w:t>
      </w:r>
      <w:r w:rsidRPr="00F16A30">
        <w:rPr>
          <w:rFonts w:ascii="Candara" w:hAnsi="Candara"/>
          <w:bCs/>
          <w:iCs/>
        </w:rPr>
        <w:t xml:space="preserve">) f’sens kronoloġiku imma wkoll l-oriġni tal-oħrajn; is-sinjali l-oħrajn huma tkomplija </w:t>
      </w:r>
      <w:r w:rsidR="00D549B1" w:rsidRPr="00F16A30">
        <w:rPr>
          <w:rFonts w:ascii="Candara" w:hAnsi="Candara"/>
          <w:bCs/>
          <w:iCs/>
        </w:rPr>
        <w:t>tiegħu</w:t>
      </w:r>
      <w:r w:rsidRPr="00F16A30">
        <w:rPr>
          <w:rFonts w:ascii="Candara" w:hAnsi="Candara"/>
          <w:bCs/>
          <w:iCs/>
        </w:rPr>
        <w:t xml:space="preserve">. Diġa mill-bidu </w:t>
      </w:r>
      <w:r w:rsidR="00D549B1" w:rsidRPr="00F16A30">
        <w:rPr>
          <w:rFonts w:ascii="Candara" w:hAnsi="Candara"/>
          <w:bCs/>
          <w:iCs/>
        </w:rPr>
        <w:t>naraw</w:t>
      </w:r>
      <w:r w:rsidRPr="00F16A30">
        <w:rPr>
          <w:rFonts w:ascii="Candara" w:hAnsi="Candara"/>
          <w:bCs/>
          <w:iCs/>
        </w:rPr>
        <w:t xml:space="preserve"> x’inhu l-għan tas-sinjal: it-turija ta’ Ġesù u l-fidi tad-dixxipli. Minkejja l-fatt li s-siegħa tiegħu kienet għadha ma waslitx, Ġesù joħroġ fid-dieher biex jiġi magħruf (φανερόω, </w:t>
      </w:r>
      <w:r w:rsidRPr="00F16A30">
        <w:rPr>
          <w:rFonts w:ascii="Candara" w:hAnsi="Candara"/>
          <w:bCs/>
          <w:i/>
        </w:rPr>
        <w:t>phaneroó</w:t>
      </w:r>
      <w:r w:rsidRPr="00F16A30">
        <w:rPr>
          <w:rFonts w:ascii="Candara" w:hAnsi="Candara"/>
          <w:bCs/>
          <w:iCs/>
        </w:rPr>
        <w:t>), antiċipazzjoni ta’ dak li kien se jagħmel mad-dixxipli b’m</w:t>
      </w:r>
      <w:r w:rsidR="00D549B1" w:rsidRPr="00F16A30">
        <w:rPr>
          <w:rFonts w:ascii="Candara" w:hAnsi="Candara"/>
          <w:bCs/>
          <w:iCs/>
        </w:rPr>
        <w:t>o</w:t>
      </w:r>
      <w:r w:rsidRPr="00F16A30">
        <w:rPr>
          <w:rFonts w:ascii="Candara" w:hAnsi="Candara"/>
          <w:bCs/>
          <w:iCs/>
        </w:rPr>
        <w:t xml:space="preserve">d partikulari wara l-qawmien (cf. </w:t>
      </w:r>
      <w:r w:rsidRPr="00F16A30">
        <w:rPr>
          <w:rFonts w:ascii="Candara" w:hAnsi="Candara"/>
          <w:bCs/>
          <w:i/>
        </w:rPr>
        <w:t>Ġw</w:t>
      </w:r>
      <w:r w:rsidRPr="00F16A30">
        <w:rPr>
          <w:rFonts w:ascii="Candara" w:hAnsi="Candara"/>
          <w:bCs/>
          <w:iCs/>
        </w:rPr>
        <w:t xml:space="preserve"> 21,1.14).</w:t>
      </w:r>
    </w:p>
    <w:p w14:paraId="6D37D193" w14:textId="77777777" w:rsidR="00D547D4" w:rsidRPr="00F16A30" w:rsidRDefault="00D547D4" w:rsidP="00CB736B">
      <w:pPr>
        <w:rPr>
          <w:rFonts w:ascii="Candara" w:hAnsi="Candara"/>
          <w:bCs/>
          <w:iCs/>
        </w:rPr>
      </w:pPr>
    </w:p>
    <w:p w14:paraId="0E21BA68" w14:textId="77777777" w:rsidR="00D547D4" w:rsidRPr="00F16A30" w:rsidRDefault="00D547D4" w:rsidP="00CB736B">
      <w:pPr>
        <w:rPr>
          <w:rFonts w:ascii="Candara" w:hAnsi="Candara"/>
          <w:bCs/>
          <w:iCs/>
        </w:rPr>
      </w:pPr>
    </w:p>
    <w:sectPr w:rsidR="00D547D4" w:rsidRPr="00F16A30" w:rsidSect="00F16A30">
      <w:pgSz w:w="11906" w:h="16838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4D"/>
    <w:rsid w:val="00001FCD"/>
    <w:rsid w:val="00026EE5"/>
    <w:rsid w:val="0004706F"/>
    <w:rsid w:val="000661C7"/>
    <w:rsid w:val="00070674"/>
    <w:rsid w:val="00090D7D"/>
    <w:rsid w:val="000B60F1"/>
    <w:rsid w:val="000C4B0A"/>
    <w:rsid w:val="000D2D8D"/>
    <w:rsid w:val="000E0CD8"/>
    <w:rsid w:val="00120272"/>
    <w:rsid w:val="00130691"/>
    <w:rsid w:val="00142278"/>
    <w:rsid w:val="00160652"/>
    <w:rsid w:val="00176B92"/>
    <w:rsid w:val="00211D49"/>
    <w:rsid w:val="00234060"/>
    <w:rsid w:val="0023456B"/>
    <w:rsid w:val="00265011"/>
    <w:rsid w:val="0028465B"/>
    <w:rsid w:val="00285A6F"/>
    <w:rsid w:val="0029261C"/>
    <w:rsid w:val="00306AE8"/>
    <w:rsid w:val="00312DAD"/>
    <w:rsid w:val="0032767B"/>
    <w:rsid w:val="00376F0A"/>
    <w:rsid w:val="003814E9"/>
    <w:rsid w:val="0038217C"/>
    <w:rsid w:val="003B56E2"/>
    <w:rsid w:val="003D2849"/>
    <w:rsid w:val="003D3096"/>
    <w:rsid w:val="00437CD6"/>
    <w:rsid w:val="00445506"/>
    <w:rsid w:val="00456A4B"/>
    <w:rsid w:val="00465553"/>
    <w:rsid w:val="00475EBA"/>
    <w:rsid w:val="004766B7"/>
    <w:rsid w:val="004858C0"/>
    <w:rsid w:val="00485D2A"/>
    <w:rsid w:val="00497EEE"/>
    <w:rsid w:val="004D1F89"/>
    <w:rsid w:val="004F477E"/>
    <w:rsid w:val="00510D6D"/>
    <w:rsid w:val="00511DE6"/>
    <w:rsid w:val="005168DB"/>
    <w:rsid w:val="0052239E"/>
    <w:rsid w:val="00537A18"/>
    <w:rsid w:val="0054261A"/>
    <w:rsid w:val="00562480"/>
    <w:rsid w:val="00572BB9"/>
    <w:rsid w:val="005865EB"/>
    <w:rsid w:val="005E24AE"/>
    <w:rsid w:val="006165DA"/>
    <w:rsid w:val="00624C0D"/>
    <w:rsid w:val="00626222"/>
    <w:rsid w:val="00652323"/>
    <w:rsid w:val="00667F54"/>
    <w:rsid w:val="0068280E"/>
    <w:rsid w:val="00687558"/>
    <w:rsid w:val="006C1949"/>
    <w:rsid w:val="006E6C5B"/>
    <w:rsid w:val="006F4679"/>
    <w:rsid w:val="0070344D"/>
    <w:rsid w:val="00704DCF"/>
    <w:rsid w:val="00751FF5"/>
    <w:rsid w:val="0075354A"/>
    <w:rsid w:val="00763E27"/>
    <w:rsid w:val="00782A1E"/>
    <w:rsid w:val="0078504B"/>
    <w:rsid w:val="007D6FF0"/>
    <w:rsid w:val="007F6982"/>
    <w:rsid w:val="008012E4"/>
    <w:rsid w:val="00814B08"/>
    <w:rsid w:val="00820732"/>
    <w:rsid w:val="00830C36"/>
    <w:rsid w:val="008430B2"/>
    <w:rsid w:val="008610F1"/>
    <w:rsid w:val="00861B5C"/>
    <w:rsid w:val="008715EE"/>
    <w:rsid w:val="008776B0"/>
    <w:rsid w:val="00891AAA"/>
    <w:rsid w:val="00896A94"/>
    <w:rsid w:val="008B0175"/>
    <w:rsid w:val="008B0A48"/>
    <w:rsid w:val="008D4BE1"/>
    <w:rsid w:val="008F6539"/>
    <w:rsid w:val="00913F52"/>
    <w:rsid w:val="00923947"/>
    <w:rsid w:val="00927FA5"/>
    <w:rsid w:val="0094531B"/>
    <w:rsid w:val="00961BA6"/>
    <w:rsid w:val="00985CDA"/>
    <w:rsid w:val="009A05A6"/>
    <w:rsid w:val="009C5902"/>
    <w:rsid w:val="00A16938"/>
    <w:rsid w:val="00A36D66"/>
    <w:rsid w:val="00A76FB5"/>
    <w:rsid w:val="00A9116B"/>
    <w:rsid w:val="00AA4F36"/>
    <w:rsid w:val="00AE7687"/>
    <w:rsid w:val="00AF69DB"/>
    <w:rsid w:val="00B05AEB"/>
    <w:rsid w:val="00B25726"/>
    <w:rsid w:val="00B637CA"/>
    <w:rsid w:val="00B65129"/>
    <w:rsid w:val="00B719A6"/>
    <w:rsid w:val="00B81E6D"/>
    <w:rsid w:val="00B84008"/>
    <w:rsid w:val="00B84B9C"/>
    <w:rsid w:val="00BA2C60"/>
    <w:rsid w:val="00BF3F43"/>
    <w:rsid w:val="00BF5499"/>
    <w:rsid w:val="00C0151A"/>
    <w:rsid w:val="00C22094"/>
    <w:rsid w:val="00C360F7"/>
    <w:rsid w:val="00C4618C"/>
    <w:rsid w:val="00C63F78"/>
    <w:rsid w:val="00C87270"/>
    <w:rsid w:val="00C9428F"/>
    <w:rsid w:val="00C96301"/>
    <w:rsid w:val="00C96EDC"/>
    <w:rsid w:val="00C97753"/>
    <w:rsid w:val="00CB736B"/>
    <w:rsid w:val="00CE79DB"/>
    <w:rsid w:val="00D30313"/>
    <w:rsid w:val="00D50CD2"/>
    <w:rsid w:val="00D547D4"/>
    <w:rsid w:val="00D549B1"/>
    <w:rsid w:val="00D83769"/>
    <w:rsid w:val="00D85861"/>
    <w:rsid w:val="00D976A4"/>
    <w:rsid w:val="00DC028E"/>
    <w:rsid w:val="00E20238"/>
    <w:rsid w:val="00E315C9"/>
    <w:rsid w:val="00E41224"/>
    <w:rsid w:val="00E52D90"/>
    <w:rsid w:val="00E6442D"/>
    <w:rsid w:val="00E73801"/>
    <w:rsid w:val="00E925CB"/>
    <w:rsid w:val="00EA7CF2"/>
    <w:rsid w:val="00ED3686"/>
    <w:rsid w:val="00EE6B95"/>
    <w:rsid w:val="00EF1628"/>
    <w:rsid w:val="00F16A30"/>
    <w:rsid w:val="00F45911"/>
    <w:rsid w:val="00F47FA2"/>
    <w:rsid w:val="00F67885"/>
    <w:rsid w:val="00F912C3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7E81"/>
  <w15:docId w15:val="{1F8F705F-8F68-4F78-B1B8-780939B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4"/>
        <w:szCs w:val="24"/>
        <w:lang w:val="mt-MT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E7"/>
    <w:rPr>
      <w:lang w:val="it-I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+hbTBGxHw8UqkliCHiJZ/BFTw==">CgMxLjA4AHIhMVM2UV82XzNBZXhJdDJwRnFPRnpaVUtfZEJPeGNCaVV2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Samuel Aquilina</cp:lastModifiedBy>
  <cp:revision>6</cp:revision>
  <cp:lastPrinted>2025-01-13T17:47:00Z</cp:lastPrinted>
  <dcterms:created xsi:type="dcterms:W3CDTF">2025-01-19T17:15:00Z</dcterms:created>
  <dcterms:modified xsi:type="dcterms:W3CDTF">2025-01-20T21:38:00Z</dcterms:modified>
</cp:coreProperties>
</file>