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0B778" w14:textId="77777777" w:rsidR="002B534D" w:rsidRPr="004B5F6B" w:rsidRDefault="002B534D" w:rsidP="002B534D">
      <w:pPr>
        <w:widowControl w:val="0"/>
        <w:jc w:val="center"/>
        <w:rPr>
          <w:rFonts w:ascii="Candara" w:hAnsi="Candara" w:cs="Calibri Light"/>
          <w:lang w:eastAsia="zh-CN"/>
        </w:rPr>
      </w:pPr>
      <w:r w:rsidRPr="004B5F6B">
        <w:rPr>
          <w:rFonts w:ascii="Candara" w:hAnsi="Candara" w:cs="Calibri Light"/>
          <w:color w:val="000000"/>
          <w:kern w:val="2"/>
          <w:sz w:val="52"/>
          <w:szCs w:val="40"/>
        </w:rPr>
        <w:t>Lectio Divina</w:t>
      </w:r>
    </w:p>
    <w:p w14:paraId="554B3203" w14:textId="77777777" w:rsidR="002B534D" w:rsidRPr="004B5F6B" w:rsidRDefault="002B534D" w:rsidP="002B534D">
      <w:pPr>
        <w:widowControl w:val="0"/>
        <w:spacing w:after="240"/>
        <w:jc w:val="center"/>
        <w:rPr>
          <w:rFonts w:ascii="Candara" w:hAnsi="Candara" w:cs="Calibri Light"/>
        </w:rPr>
      </w:pPr>
      <w:r w:rsidRPr="004B5F6B">
        <w:rPr>
          <w:rFonts w:ascii="Candara" w:hAnsi="Candara" w:cs="Calibri Light"/>
          <w:i/>
          <w:color w:val="000000"/>
          <w:kern w:val="2"/>
          <w:sz w:val="28"/>
          <w:szCs w:val="40"/>
        </w:rPr>
        <w:t>fuq il-Vanġelu tal-Ħadd</w:t>
      </w:r>
    </w:p>
    <w:p w14:paraId="40CA7881" w14:textId="578030ED" w:rsidR="002B534D" w:rsidRPr="004B5F6B" w:rsidRDefault="004B5F6B" w:rsidP="002B534D">
      <w:pPr>
        <w:widowControl w:val="0"/>
        <w:jc w:val="center"/>
        <w:rPr>
          <w:rFonts w:ascii="Candara" w:hAnsi="Candara" w:cs="Calibri Light"/>
        </w:rPr>
      </w:pPr>
      <w:r w:rsidRPr="004B5F6B">
        <w:rPr>
          <w:rFonts w:ascii="Candara" w:hAnsi="Candara" w:cs="Calibri Light"/>
          <w:color w:val="000000"/>
          <w:kern w:val="2"/>
          <w:sz w:val="40"/>
          <w:szCs w:val="40"/>
        </w:rPr>
        <w:t>29</w:t>
      </w:r>
      <w:r w:rsidR="002B534D" w:rsidRPr="004B5F6B">
        <w:rPr>
          <w:rFonts w:ascii="Candara" w:hAnsi="Candara" w:cs="Calibri Light"/>
          <w:color w:val="000000"/>
          <w:kern w:val="2"/>
          <w:sz w:val="40"/>
          <w:szCs w:val="40"/>
        </w:rPr>
        <w:t xml:space="preserve"> Ħadd ta’ Matul is-Sena</w:t>
      </w:r>
    </w:p>
    <w:p w14:paraId="327DB76B" w14:textId="745ACED4" w:rsidR="002B534D" w:rsidRPr="004B5F6B" w:rsidRDefault="002B534D" w:rsidP="005B13C6">
      <w:pPr>
        <w:widowControl w:val="0"/>
        <w:spacing w:after="240"/>
        <w:jc w:val="center"/>
        <w:rPr>
          <w:rFonts w:ascii="Candara" w:hAnsi="Candara" w:cs="Calibri Light"/>
        </w:rPr>
      </w:pPr>
      <w:r w:rsidRPr="004B5F6B">
        <w:rPr>
          <w:rFonts w:ascii="Candara" w:hAnsi="Candara" w:cs="Calibri Light"/>
          <w:color w:val="000000"/>
          <w:kern w:val="2"/>
          <w:sz w:val="40"/>
          <w:szCs w:val="40"/>
        </w:rPr>
        <w:t xml:space="preserve">Sena </w:t>
      </w:r>
      <w:r w:rsidR="005B13C6" w:rsidRPr="004B5F6B">
        <w:rPr>
          <w:rFonts w:ascii="Candara" w:hAnsi="Candara" w:cs="Calibri Light"/>
          <w:color w:val="000000"/>
          <w:kern w:val="2"/>
          <w:sz w:val="40"/>
          <w:szCs w:val="40"/>
        </w:rPr>
        <w:t>B</w:t>
      </w:r>
    </w:p>
    <w:p w14:paraId="1BF25373" w14:textId="11EAA4D1" w:rsidR="002B534D" w:rsidRPr="004B5F6B" w:rsidRDefault="003D71B3" w:rsidP="004B5F6B">
      <w:pPr>
        <w:widowControl w:val="0"/>
        <w:spacing w:after="840"/>
        <w:jc w:val="center"/>
        <w:rPr>
          <w:rFonts w:ascii="Candara" w:hAnsi="Candara" w:cs="Calibri Light"/>
        </w:rPr>
      </w:pPr>
      <w:r w:rsidRPr="004B5F6B">
        <w:rPr>
          <w:rFonts w:ascii="Candara" w:hAnsi="Candara" w:cs="Calibri Light"/>
          <w:bCs/>
          <w:color w:val="000000"/>
          <w:kern w:val="2"/>
          <w:sz w:val="32"/>
          <w:szCs w:val="32"/>
        </w:rPr>
        <w:t xml:space="preserve">Mk </w:t>
      </w:r>
      <w:r w:rsidR="007747BB" w:rsidRPr="004B5F6B">
        <w:rPr>
          <w:rFonts w:ascii="Candara" w:hAnsi="Candara" w:cs="Calibri Light"/>
          <w:bCs/>
          <w:color w:val="000000"/>
          <w:kern w:val="2"/>
          <w:sz w:val="32"/>
          <w:szCs w:val="32"/>
        </w:rPr>
        <w:t>10</w:t>
      </w:r>
      <w:r w:rsidR="00D850EE" w:rsidRPr="004B5F6B">
        <w:rPr>
          <w:rFonts w:ascii="Candara" w:hAnsi="Candara" w:cs="Calibri Light"/>
          <w:bCs/>
          <w:color w:val="000000"/>
          <w:kern w:val="2"/>
          <w:sz w:val="32"/>
          <w:szCs w:val="32"/>
        </w:rPr>
        <w:t>:</w:t>
      </w:r>
      <w:r w:rsidR="004B5F6B" w:rsidRPr="004B5F6B">
        <w:rPr>
          <w:rFonts w:ascii="Candara" w:hAnsi="Candara" w:cs="Calibri Light"/>
          <w:bCs/>
          <w:color w:val="000000"/>
          <w:kern w:val="2"/>
          <w:sz w:val="32"/>
          <w:szCs w:val="32"/>
        </w:rPr>
        <w:t>35-45</w:t>
      </w:r>
    </w:p>
    <w:p w14:paraId="7F5C11E0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>Is-silta fiha żewġ partijiet (i) djalogu ma’ wlied Żebedew u (ii) tagħlim lit-tnax.</w:t>
      </w:r>
    </w:p>
    <w:p w14:paraId="0A26C733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</w:p>
    <w:p w14:paraId="0CB496B8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4B5F6B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35</w:t>
      </w: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>Ġakbu u Ġwanni, ulied Żebedew, resqu lejh u qalulu: “Mgħallem, dak li se nitolbuk irriduk tagħtihulna.”</w:t>
      </w:r>
    </w:p>
    <w:p w14:paraId="0706C440" w14:textId="612011CF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Dawn l-aħwa sajjieda: </w:t>
      </w: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telqu lil missierhom Żebedew fid-dgħajsa mal-lavranti, u marru warajh 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(1, 19-20). Ġesù jlaqqamhom: </w:t>
      </w: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Boanerges, jiġifieri wlied ir-ragħad 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(3, 17 ara wkoll Lq 9, 54). Fl-Evanġelju kważi dejjem jidhru ma’ Pietru, xi drabi Ġesù kien jagħżilhom it-tlieta li huma biex ikunu aktar qrib tiegħu (ara meta jqajjem tifla mill-mewt 5, 37; fit-trasfigurazzjoni 9, 2; fil-Ġetsemani 14, 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33, kif ukoll fid-dar ta’ Xmun 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>1, 29). L-unika talba vera tad-dixxip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lu hija dik li jagħmel 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>ir-rieda tal-Imgħallem. Hawnhekk, Ġakbu u Ġwanni mhux talli ma jitolbux dan imma saħansitra jippretendu li Ġesù jagħmel ir-rieda tagħhom.</w:t>
      </w:r>
    </w:p>
    <w:p w14:paraId="29A36F98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</w:p>
    <w:p w14:paraId="7DFCD15D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 </w:t>
      </w:r>
      <w:r w:rsidRPr="004B5F6B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36</w:t>
      </w: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“Xi triduni nagħmlilkom?” staqsiehom. </w:t>
      </w:r>
      <w:r w:rsidRPr="004B5F6B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37</w:t>
      </w: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>U huma weġbuh: “Ħallina noqogħdu wieħed fuq il-lemin tiegħek u l-ieħor fuq ix-xellug fil-glorja tiegħek.”</w:t>
      </w:r>
    </w:p>
    <w:p w14:paraId="7276BC59" w14:textId="3B3EFFDE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Cs/>
          <w:color w:val="000000"/>
          <w:spacing w:val="-4"/>
          <w:lang w:val="mt-MT"/>
        </w:rPr>
      </w:pP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>Jekk wara l-ewwel tħabbira tal-mewt u l-qawmien ta’ Ġe</w:t>
      </w: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sù (ara 8, 31-33), </w:t>
      </w: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>ir-reazzjoni ta’ Pietru turi kemm ma kienx qed jifhem lill-Imgħallem, l-istess ħaġa tiġri lid-dixxipli wara t-tieni tħabbira (ara 9, 30-37), tant li joqogħdu jitħaddtu bejniethom fuq min kien l-akbar minnhom fil-missjoni ta’ Ġesù fuq l-art (ara wkoll 1, 17; 16, 15). Issa, wara t-tielet tħabbira (ara 10, 32-34) jerġa’ jiġri l-istess, anzi dawn l-aħwa jaħsbu aktar fil-bogħod għax il-postijiet li jippretendu mhumiex fl-art imma ‘fil-glorja tiegħu’, fil-</w:t>
      </w:r>
      <w:r w:rsidRPr="004B5F6B">
        <w:rPr>
          <w:rFonts w:ascii="Candara" w:eastAsia="Arial" w:hAnsi="Candara" w:cs="Arial"/>
          <w:bCs/>
          <w:i/>
          <w:color w:val="000000"/>
          <w:spacing w:val="-4"/>
          <w:lang w:val="mt-MT"/>
        </w:rPr>
        <w:t>Parousia</w:t>
      </w: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>, fil-milja ta’ Saltnatu. It-talba tagħhom - ambizzjuża, għatxana għas-suċċess u l-poter - tirrifletti l-mentalità kemm ta’ ikla messjanika trijonfanti (ara Mt 22, 1-10 jew Lq 14, 15-24) kif ukoll dik tas-sala tat-tron tas-sema (Apk 4.5. 19). Il-po</w:t>
      </w: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stijiet mitluba huma dawk </w:t>
      </w: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tat-tieni (il-lemin) u t-tielet (ix-xellug) grad fil-ġerarkija tal-unuri u l-poter. </w:t>
      </w:r>
    </w:p>
    <w:p w14:paraId="7AEAB845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Cs/>
          <w:color w:val="000000"/>
          <w:spacing w:val="-4"/>
          <w:lang w:val="mt-MT"/>
        </w:rPr>
      </w:pPr>
    </w:p>
    <w:p w14:paraId="502489E2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4B5F6B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38</w:t>
      </w: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Imma Ġesù qalilhom: “Ma tafux x’intom titolbu. Għandkom ħila tixorbu l-kalċi li se nixrob jien, u titgħammdu bil-magħmudija li biha se nitgħammed jien?” </w:t>
      </w:r>
    </w:p>
    <w:p w14:paraId="24CA7E24" w14:textId="49C0CF2E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Cs/>
          <w:color w:val="000000"/>
          <w:lang w:val="mt-MT"/>
        </w:rPr>
      </w:pP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>It-tweġiba ta’ Ġesù fiha mistoqsija li tuża żewġ xbihat simbo</w:t>
      </w: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liċi: il-kalċi u </w:t>
      </w: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l-magħmudija. Is-sens tal-kalċi huwa meħud mid-dinja rabbinika fejn il-kalċi kien ifisser il-bniedem li jsir suġġett għal destin ta’ tbatija: </w:t>
      </w:r>
      <w:r w:rsidRPr="004B5F6B">
        <w:rPr>
          <w:rFonts w:ascii="Candara" w:eastAsia="Arial" w:hAnsi="Candara" w:cs="Arial"/>
          <w:bCs/>
          <w:i/>
          <w:color w:val="000000"/>
          <w:spacing w:val="-4"/>
          <w:lang w:val="mt-MT"/>
        </w:rPr>
        <w:t>Kalċi tad-deheb kienet Babilonja f’id il-Mulej, u bih sakkar l-art kollha</w:t>
      </w: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 (Ġer 51, 7a. 25, 15-29; Is 51. 17.22). Il-ħżiena jixorbu kalċi li jeqridhom: </w:t>
      </w:r>
      <w:r w:rsidRPr="004B5F6B">
        <w:rPr>
          <w:rFonts w:ascii="Candara" w:eastAsia="Arial" w:hAnsi="Candara" w:cs="Arial"/>
          <w:bCs/>
          <w:i/>
          <w:color w:val="000000"/>
          <w:spacing w:val="-4"/>
          <w:lang w:val="mt-MT"/>
        </w:rPr>
        <w:t>Il-Mulej għandu f’idu bieqja, bi nbid qawwi, imħawwar tajjeb; minnha jisqihom sal-aħħar qatra; il-ħżiena kollha tal-art jixorbuha</w:t>
      </w: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 (Salm 75, 9). Ġesù jsir parti minn dan id-destin ta’ dnub, ta’ tbatija u ta’ qerda u jixrob dan il-kalċi </w:t>
      </w:r>
      <w:r w:rsidRPr="004B5F6B">
        <w:rPr>
          <w:rFonts w:ascii="Candara" w:eastAsia="Arial" w:hAnsi="Candara" w:cs="Arial"/>
          <w:bCs/>
          <w:iCs/>
          <w:color w:val="000000"/>
          <w:spacing w:val="-6"/>
          <w:lang w:val="mt-MT"/>
        </w:rPr>
        <w:t xml:space="preserve">(ara x’jgħid fil-Ġetsemani 14, 36) biex </w:t>
      </w: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ikun mal-umanità midinba: </w:t>
      </w:r>
      <w:r w:rsidRPr="004B5F6B">
        <w:rPr>
          <w:rFonts w:ascii="Candara" w:eastAsia="Arial" w:hAnsi="Candara" w:cs="Arial"/>
          <w:bCs/>
          <w:i/>
          <w:color w:val="000000"/>
          <w:spacing w:val="-4"/>
          <w:lang w:val="mt-MT"/>
        </w:rPr>
        <w:t>Dak li ma kienx jaf x’inhu dnub, Alla għamlu dnub għalina sabiex aħna nsiru fih ġustizzja ta’ Alla</w:t>
      </w: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 (2Kor 5, 21). Għalhekk, il-kalċi mhux biss huwa riferiment għall-passjoni u l-mewt imma jinterpreta dawn bħala ġudizzju divin li </w:t>
      </w:r>
      <w:r w:rsidRPr="004B5F6B">
        <w:rPr>
          <w:rFonts w:ascii="Candara" w:eastAsia="Arial" w:hAnsi="Candara" w:cs="Arial"/>
          <w:bCs/>
          <w:iCs/>
          <w:color w:val="000000"/>
          <w:spacing w:val="-6"/>
          <w:lang w:val="mt-MT"/>
        </w:rPr>
        <w:t xml:space="preserve">jieħu fuqu kontra l-ħżiena: </w:t>
      </w:r>
      <w:r w:rsidRPr="004B5F6B">
        <w:rPr>
          <w:rFonts w:ascii="Candara" w:eastAsia="Arial" w:hAnsi="Candara" w:cs="Arial"/>
          <w:bCs/>
          <w:i/>
          <w:color w:val="000000"/>
          <w:spacing w:val="-6"/>
          <w:lang w:val="mt-MT"/>
        </w:rPr>
        <w:t>Imbagħad ħa l-kalċi f’idejh, radd il-ħajr, newlilhom il-kalċi u qal: “Ixorbu lkoll minnu, għax dan huwa demmi, id-demm tal-Patt, li jixxerred   għall-kotra għall-maħfra tad-dnubiet. Ngħidilkom, li ma nerġax nixrob iżjed minn dan il-frott tad-dielja sa dak inhar li nixrob inbid ġdid magħkom fis-Saltna ta’ Missieri”</w:t>
      </w:r>
      <w:r w:rsidRPr="004B5F6B">
        <w:rPr>
          <w:rFonts w:ascii="Candara" w:eastAsia="Arial" w:hAnsi="Candara" w:cs="Arial"/>
          <w:bCs/>
          <w:iCs/>
          <w:color w:val="000000"/>
          <w:spacing w:val="-6"/>
          <w:lang w:val="mt-MT"/>
        </w:rPr>
        <w:t xml:space="preserve"> (Mt 26, 27-29). L-istess ħaġa tista’ tingħad dwar il-magħmudija, fejn fl-Antik Testment hija metafora tat-tbatija, inkwiet u persekuzzj</w:t>
      </w:r>
      <w:r w:rsidRPr="004B5F6B">
        <w:rPr>
          <w:rFonts w:ascii="Candara" w:eastAsia="Arial" w:hAnsi="Candara" w:cs="Arial"/>
          <w:bCs/>
          <w:iCs/>
          <w:color w:val="000000"/>
          <w:spacing w:val="-6"/>
          <w:lang w:val="mt-MT"/>
        </w:rPr>
        <w:t xml:space="preserve">oni, mewġ li fihom </w:t>
      </w:r>
      <w:r w:rsidRPr="004B5F6B">
        <w:rPr>
          <w:rFonts w:ascii="Candara" w:eastAsia="Arial" w:hAnsi="Candara" w:cs="Arial"/>
          <w:bCs/>
          <w:iCs/>
          <w:color w:val="000000"/>
          <w:spacing w:val="-6"/>
          <w:lang w:val="mt-MT"/>
        </w:rPr>
        <w:t>il-bniedem jiġi mgħaddas (ara 2 Sam 22, 5; Salm 42, 8; 69, 2; Is 43, 2). Għalhekk f’dan il-kuntest l-inżul ta’ Ġesù fl-ilmijiet tal-Ġordan jiks</w:t>
      </w:r>
      <w:r w:rsidRPr="004B5F6B">
        <w:rPr>
          <w:rFonts w:ascii="Candara" w:eastAsia="Arial" w:hAnsi="Candara" w:cs="Arial"/>
          <w:bCs/>
          <w:iCs/>
          <w:color w:val="000000"/>
          <w:spacing w:val="-6"/>
          <w:lang w:val="mt-MT"/>
        </w:rPr>
        <w:t xml:space="preserve">eb valur simboliku </w:t>
      </w:r>
      <w:r w:rsidRPr="004B5F6B">
        <w:rPr>
          <w:rFonts w:ascii="Candara" w:eastAsia="Arial" w:hAnsi="Candara" w:cs="Arial"/>
          <w:bCs/>
          <w:iCs/>
          <w:color w:val="000000"/>
          <w:spacing w:val="-6"/>
          <w:lang w:val="mt-MT"/>
        </w:rPr>
        <w:t>tal-għadsa tiegħu fil-passjoni u l-mewt mal-midinbin u għall-midinbin (ara Lq 3, 21). Fil-magħmudija Ġesù jikkundanna d-dnub billi jidentifika ruħu mal-midinbin b’tali mod li jieħu fuqu l-konsegwenza tal-ħażen tagħhom</w:t>
      </w:r>
      <w:r w:rsidRPr="004B5F6B">
        <w:rPr>
          <w:rFonts w:ascii="Candara" w:hAnsi="Candara"/>
          <w:spacing w:val="-6"/>
          <w:lang w:val="mt-MT"/>
        </w:rPr>
        <w:t xml:space="preserve">: </w:t>
      </w:r>
      <w:r w:rsidRPr="004B5F6B">
        <w:rPr>
          <w:rFonts w:ascii="Candara" w:eastAsia="Arial" w:hAnsi="Candara" w:cs="Arial"/>
          <w:bCs/>
          <w:i/>
          <w:color w:val="000000"/>
          <w:lang w:val="mt-MT"/>
        </w:rPr>
        <w:t>Wara  t-tbatija tiegħu għad jara d-dawl, jixba’ bit-tagħrif tiegħu. Il-Ġust jiġġustifika lill-qaddej tiegħu quddiem il-kotra, u l-ħażen tagħhom jitgħabba bih hu</w:t>
      </w:r>
      <w:r w:rsidRPr="004B5F6B">
        <w:rPr>
          <w:rFonts w:ascii="Candara" w:eastAsia="Arial" w:hAnsi="Candara" w:cs="Arial"/>
          <w:bCs/>
          <w:iCs/>
          <w:color w:val="000000"/>
          <w:lang w:val="mt-MT"/>
        </w:rPr>
        <w:t xml:space="preserve"> (ara Is 53).</w:t>
      </w:r>
    </w:p>
    <w:p w14:paraId="0755F928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</w:p>
    <w:p w14:paraId="0844315A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4B5F6B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39</w:t>
      </w: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“Għandna,” qalulu. </w:t>
      </w:r>
    </w:p>
    <w:p w14:paraId="3B25F78D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It-tweġiba assertiva tal-aħwa turi kemm dawn ukoll ma kienux qed jifhmu x’timplika. Ironikament tippreparahom għal meta Ġesù jiġi arrestat, fejn propju hemmhekk </w:t>
      </w: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>telquh u ħarbu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(14, 50). </w:t>
      </w: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>Quddiem Alla m’hemmx drittijiet jew pretensjonijiet (ara Ġob 9, 12). Il-pretensjoni tal-aħwa tikxef kemm id-dixxipulat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tagħhom kienu qegħdin jgħixuh bħala mezz ta’ gwadan personali, b’loġika kummerċjali, fejn għal kull azzjoni hemm xi forma ta’ ħlas. </w:t>
      </w:r>
    </w:p>
    <w:p w14:paraId="3A96BC5B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</w:p>
    <w:p w14:paraId="43C4CA9F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Imbagħad qalilhom Ġesù: “Il-kalċi li se nixrob jien tixorbuh, iva, u titgħammdu wkoll bil-magħmudija li biha se nitgħammed jien; </w:t>
      </w:r>
    </w:p>
    <w:p w14:paraId="6F9E0E40" w14:textId="469FC73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Cs/>
          <w:color w:val="000000"/>
          <w:spacing w:val="-4"/>
          <w:lang w:val="mt-MT"/>
        </w:rPr>
      </w:pP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>Dan huwa l-kalċi tat-twettiq tar-rieda tal-Missier imsemmi fit-talba li Ġesù jagħmel fil-Ġetsemani u din hi l-magħmudija li jitkellem dwarha f’Luqa 12, 50. Ġesù ma jċanfarhomx għall-pretensjoni tagħhom anzi jinqeda b’dan in-nuqqas ta’ għarfien spiritwali tagħhom u jibdlu fi stedina sabiex jimxu warajh. L-għatx għall-unuri, sikurezza, poter jista’ jinbidel f’għatx li jimita u li jieħu sehem minn dak kollu li hu ta’ Kristu, il-Qaddej li jbati. Jekk dakinhar li arrestaw lil Ġesù, ħadd  mid-dixxipli ma tħalla jiġi arrestat (ara Ġw 18, 8), da</w:t>
      </w: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n il-vers jekk ma jħabbarx </w:t>
      </w: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il-martirju tagħhom żgur li jħabbar ‘destin’ ta’ tbatija minħabba fiH. Fil-fatt wara li jgħaddi ż-żmien u jingħata lilhom l-Ispirtu s-Santu, ix-xewqat tagħhom inbidlu f’dawk tal-Imgħallem: </w:t>
      </w:r>
      <w:r w:rsidRPr="004B5F6B">
        <w:rPr>
          <w:rFonts w:ascii="Candara" w:eastAsia="Arial" w:hAnsi="Candara" w:cs="Arial"/>
          <w:bCs/>
          <w:i/>
          <w:color w:val="000000"/>
          <w:spacing w:val="-4"/>
          <w:lang w:val="mt-MT"/>
        </w:rPr>
        <w:t xml:space="preserve">Is-sultan Erodi medd idu fuq xi wħud mill-Knisja biex jaħqarhom, Huwa qabad lil Ġakbu, ħu Ġwanni, u qatagħlu rasu </w:t>
      </w: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(Atti 12, 1-2). </w:t>
      </w:r>
    </w:p>
    <w:p w14:paraId="1D959AF3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</w:p>
    <w:p w14:paraId="0F660CC2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4B5F6B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40</w:t>
      </w: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>imma li wieħed joqgħod fuq il-lemin jew fuq ix-xellug tiegħi, din mhijiex ħaġa tiegħi li nagħtiha jien, imma hi għal dawk li għalihom kienet imħejjija.”</w:t>
      </w:r>
    </w:p>
    <w:p w14:paraId="590435F5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>Kemm min joqgħod f’dawn il-postijiet kif ukoll il-jum u s-siegħa li fihom jiġi Bin il-bniedem (ara 13, 32) bħal donnhom huma prerogattiva ta’ Alla l-Missier.</w:t>
      </w:r>
    </w:p>
    <w:p w14:paraId="1196DCC9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</w:p>
    <w:p w14:paraId="63A0CA42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4B5F6B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41</w:t>
      </w: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>L-għaxra l-oħra, meta semgħu dan, saħnu għal Ġakbu u għal Ġwanni.</w:t>
      </w:r>
    </w:p>
    <w:p w14:paraId="2A7C2B82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 w:rsidRPr="004B5F6B">
        <w:rPr>
          <w:rFonts w:ascii="Arial" w:eastAsia="Arial" w:hAnsi="Arial" w:cs="Arial"/>
          <w:bCs/>
          <w:iCs/>
          <w:color w:val="000000"/>
          <w:spacing w:val="-4"/>
          <w:lang w:val="mt-MT"/>
        </w:rPr>
        <w:t>ἀ</w:t>
      </w: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>γανακτε</w:t>
      </w:r>
      <w:r w:rsidRPr="004B5F6B">
        <w:rPr>
          <w:rFonts w:ascii="Arial" w:eastAsia="Arial" w:hAnsi="Arial" w:cs="Arial"/>
          <w:bCs/>
          <w:iCs/>
          <w:color w:val="000000"/>
          <w:spacing w:val="-4"/>
          <w:lang w:val="mt-MT"/>
        </w:rPr>
        <w:t>ῖ</w:t>
      </w: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>ν</w:t>
      </w:r>
      <w:r w:rsidRPr="004B5F6B">
        <w:rPr>
          <w:rFonts w:ascii="Candara" w:eastAsia="Arial" w:hAnsi="Candara" w:cs="Arial"/>
          <w:bCs/>
          <w:i/>
          <w:color w:val="000000"/>
          <w:spacing w:val="-4"/>
          <w:lang w:val="mt-MT"/>
        </w:rPr>
        <w:t xml:space="preserve"> (aganaktein) </w:t>
      </w:r>
      <w:r w:rsidRPr="004B5F6B">
        <w:rPr>
          <w:rFonts w:ascii="Candara" w:eastAsia="Arial" w:hAnsi="Candara" w:cs="Arial"/>
          <w:bCs/>
          <w:iCs/>
          <w:color w:val="000000"/>
          <w:spacing w:val="-4"/>
          <w:lang w:val="mt-MT"/>
        </w:rPr>
        <w:t xml:space="preserve">tfisser korla murija bi kliem u għemil. Dan il-kunflitt li qasam il-grupp fi tnejn kixef kif anke fil-bqija kien hemm l-istess 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>ambizzjonijiet.</w:t>
      </w:r>
    </w:p>
    <w:p w14:paraId="789DD26B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</w:p>
    <w:p w14:paraId="599E5BEA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4B5F6B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42</w:t>
      </w: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Imma Ġesù sejħilhom u qalilhom: “Tafu intom, dawk in-nies, li l-bnedmin jgħodduhom bħala kapijiet tal-pagani, jaħkmu fuqhom, u l-kbarat tagħhom iħaddmu s-setgħa tagħhom fuqhom. </w:t>
      </w:r>
    </w:p>
    <w:p w14:paraId="2B390264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προσκαλεσάμενος </w:t>
      </w: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>(proskalesamenos)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- issejjaħ lejk, tiġbor madwarek - huwa   l-istess verb użat dak in-nhar li sejħilhom, </w:t>
      </w: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u għażel tnax li semmiehom appostli biex jibqgħu miegħu biex jibgħathom jippridkaw 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>(3, 13-14)</w:t>
      </w: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. 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Minbarra l-fatt li Pilatu jikkonferma din il-‘prassi abbusiva ta’ poter’ imsemmija minn Ġesù: </w:t>
      </w: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“Ma tafx li jien għandi s-setgħa neħilsek u għandi s-setgħa li nsallbek?” 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>(Ġw 19, 10b), l-istess komunità li lilha jindirizza ruħu Mark, taf b’dan l-abbuż ta’ ħakma u setgħa, għax ġarbet tbatija ħarxa taħt it-tirannija mġenna ta’ Neruni.</w:t>
      </w:r>
    </w:p>
    <w:p w14:paraId="451D7CC3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</w:p>
    <w:p w14:paraId="174814CB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/>
          <w:color w:val="000000"/>
          <w:spacing w:val="-6"/>
          <w:lang w:val="mt-MT"/>
        </w:rPr>
      </w:pPr>
      <w:r w:rsidRPr="004B5F6B">
        <w:rPr>
          <w:rFonts w:ascii="Candara" w:eastAsia="Arial" w:hAnsi="Candara" w:cs="Arial"/>
          <w:bCs/>
          <w:i/>
          <w:color w:val="000000"/>
          <w:spacing w:val="-6"/>
          <w:vertAlign w:val="superscript"/>
          <w:lang w:val="mt-MT"/>
        </w:rPr>
        <w:t>43</w:t>
      </w:r>
      <w:r w:rsidRPr="004B5F6B">
        <w:rPr>
          <w:rFonts w:ascii="Candara" w:eastAsia="Arial" w:hAnsi="Candara" w:cs="Arial"/>
          <w:bCs/>
          <w:i/>
          <w:color w:val="000000"/>
          <w:spacing w:val="-6"/>
          <w:lang w:val="mt-MT"/>
        </w:rPr>
        <w:t xml:space="preserve">Fostkom ma għandux ikun hekk, imma min irid ikun kbir fostkom, għandu jkun qaddej tagħkom, </w:t>
      </w:r>
      <w:r w:rsidRPr="004B5F6B">
        <w:rPr>
          <w:rFonts w:ascii="Candara" w:eastAsia="Arial" w:hAnsi="Candara" w:cs="Arial"/>
          <w:bCs/>
          <w:i/>
          <w:color w:val="000000"/>
          <w:spacing w:val="-6"/>
          <w:vertAlign w:val="superscript"/>
          <w:lang w:val="mt-MT"/>
        </w:rPr>
        <w:t>44</w:t>
      </w:r>
      <w:r w:rsidRPr="004B5F6B">
        <w:rPr>
          <w:rFonts w:ascii="Candara" w:eastAsia="Arial" w:hAnsi="Candara" w:cs="Arial"/>
          <w:bCs/>
          <w:i/>
          <w:color w:val="000000"/>
          <w:spacing w:val="-6"/>
          <w:lang w:val="mt-MT"/>
        </w:rPr>
        <w:t xml:space="preserve">u min irid ikun l-ewwel fostkom, għandu joqgħod ilsir ta’ kulħadd. </w:t>
      </w:r>
    </w:p>
    <w:p w14:paraId="43525BF4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Cs/>
          <w:color w:val="000000"/>
          <w:spacing w:val="-6"/>
          <w:lang w:val="mt-MT"/>
        </w:rPr>
      </w:pPr>
      <w:r w:rsidRPr="004B5F6B">
        <w:rPr>
          <w:rFonts w:ascii="Candara" w:eastAsia="Arial" w:hAnsi="Candara" w:cs="Arial"/>
          <w:bCs/>
          <w:iCs/>
          <w:color w:val="000000"/>
          <w:spacing w:val="-6"/>
          <w:lang w:val="mt-MT"/>
        </w:rPr>
        <w:t xml:space="preserve">Il-kelma ‘fostkom’ hija wżata tlett darbiet; tenfasizza l-urġenza tan-novità alternattiva ta’ mġieba partikulari u fundamentali fil-preżent. Għall-appostli ‘kbir’ u ‘qaddej’, ‘l-ewwel’ u ‘ilsir’ huma inkompatibli għaliex il-kategoriji mentali tagħhom kienu tat-tip Sid u lsir u mhux ta’ qadi kif jgħix Ġesù: </w:t>
      </w:r>
      <w:r w:rsidRPr="004B5F6B">
        <w:rPr>
          <w:rFonts w:ascii="Candara" w:eastAsia="Arial" w:hAnsi="Candara" w:cs="Arial"/>
          <w:bCs/>
          <w:i/>
          <w:color w:val="000000"/>
          <w:spacing w:val="-6"/>
          <w:lang w:val="mt-MT"/>
        </w:rPr>
        <w:t>”Għax min hu l-akbar, dak li jkun fuq il-mejda, jew dak li jkun qed jaqdi? Mhux dak li jkun fuq il-mejda? Imma jien qiegħed fostkom nagħmilha ta’ qaddej”</w:t>
      </w:r>
      <w:r w:rsidRPr="004B5F6B">
        <w:rPr>
          <w:rFonts w:ascii="Candara" w:eastAsia="Arial" w:hAnsi="Candara" w:cs="Arial"/>
          <w:bCs/>
          <w:iCs/>
          <w:color w:val="000000"/>
          <w:spacing w:val="-6"/>
          <w:lang w:val="mt-MT"/>
        </w:rPr>
        <w:t xml:space="preserve"> (Lq 22, 27). In-nomi</w:t>
      </w:r>
      <w:r w:rsidRPr="004B5F6B">
        <w:rPr>
          <w:rFonts w:ascii="Candara" w:hAnsi="Candara"/>
          <w:spacing w:val="-6"/>
          <w:lang w:val="mt-MT"/>
        </w:rPr>
        <w:t xml:space="preserve"> </w:t>
      </w:r>
      <w:r w:rsidRPr="004B5F6B">
        <w:rPr>
          <w:rFonts w:ascii="Candara" w:eastAsia="Arial" w:hAnsi="Candara" w:cs="Arial"/>
          <w:bCs/>
          <w:iCs/>
          <w:color w:val="000000"/>
          <w:spacing w:val="-6"/>
          <w:lang w:val="mt-MT"/>
        </w:rPr>
        <w:t xml:space="preserve">διάκονος </w:t>
      </w:r>
      <w:r w:rsidRPr="004B5F6B">
        <w:rPr>
          <w:rFonts w:ascii="Candara" w:eastAsia="Arial" w:hAnsi="Candara" w:cs="Arial"/>
          <w:bCs/>
          <w:i/>
          <w:color w:val="000000"/>
          <w:spacing w:val="-6"/>
          <w:lang w:val="mt-MT"/>
        </w:rPr>
        <w:t>(diakonos)</w:t>
      </w:r>
      <w:r w:rsidRPr="004B5F6B">
        <w:rPr>
          <w:rFonts w:ascii="Candara" w:eastAsia="Arial" w:hAnsi="Candara" w:cs="Arial"/>
          <w:bCs/>
          <w:iCs/>
          <w:color w:val="000000"/>
          <w:spacing w:val="-6"/>
          <w:lang w:val="mt-MT"/>
        </w:rPr>
        <w:t xml:space="preserve"> qaddej u δο</w:t>
      </w:r>
      <w:r w:rsidRPr="004B5F6B">
        <w:rPr>
          <w:rFonts w:ascii="Arial" w:eastAsia="Arial" w:hAnsi="Arial" w:cs="Arial"/>
          <w:bCs/>
          <w:iCs/>
          <w:color w:val="000000"/>
          <w:spacing w:val="-6"/>
          <w:lang w:val="mt-MT"/>
        </w:rPr>
        <w:t>ῦ</w:t>
      </w:r>
      <w:r w:rsidRPr="004B5F6B">
        <w:rPr>
          <w:rFonts w:ascii="Candara" w:eastAsia="Arial" w:hAnsi="Candara" w:cs="Arial"/>
          <w:bCs/>
          <w:iCs/>
          <w:color w:val="000000"/>
          <w:spacing w:val="-6"/>
          <w:lang w:val="mt-MT"/>
        </w:rPr>
        <w:t xml:space="preserve">λος </w:t>
      </w:r>
      <w:r w:rsidRPr="004B5F6B">
        <w:rPr>
          <w:rFonts w:ascii="Candara" w:eastAsia="Arial" w:hAnsi="Candara" w:cs="Arial"/>
          <w:bCs/>
          <w:i/>
          <w:color w:val="000000"/>
          <w:spacing w:val="-6"/>
          <w:lang w:val="mt-MT"/>
        </w:rPr>
        <w:t>(doulos)</w:t>
      </w:r>
      <w:r w:rsidRPr="004B5F6B">
        <w:rPr>
          <w:rFonts w:ascii="Candara" w:eastAsia="Arial" w:hAnsi="Candara" w:cs="Arial"/>
          <w:bCs/>
          <w:iCs/>
          <w:color w:val="000000"/>
          <w:spacing w:val="-6"/>
          <w:lang w:val="mt-MT"/>
        </w:rPr>
        <w:t xml:space="preserve"> ilsir (ara l-Innu ta’ Fil 2, 7-9 u l-ħasil tar-riġlejn fi Ġw 14, 3-16) fi Kristu jsiru kmandament ġdida għall-appostli (ara Ġw 13, 34).</w:t>
      </w:r>
    </w:p>
    <w:p w14:paraId="499E7FEC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</w:p>
    <w:p w14:paraId="609E6A3B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/>
          <w:color w:val="000000"/>
          <w:spacing w:val="-2"/>
          <w:lang w:val="mt-MT"/>
        </w:rPr>
      </w:pPr>
      <w:r w:rsidRPr="004B5F6B">
        <w:rPr>
          <w:rFonts w:ascii="Candara" w:eastAsia="Arial" w:hAnsi="Candara" w:cs="Arial"/>
          <w:bCs/>
          <w:i/>
          <w:color w:val="000000"/>
          <w:spacing w:val="-2"/>
          <w:vertAlign w:val="superscript"/>
          <w:lang w:val="mt-MT"/>
        </w:rPr>
        <w:t>45</w:t>
      </w: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>Għax hekk ukoll Bin il-bniedem, hu ma ġiex biex ikun moqdi, imma biex jaqdi u biex jagħti ħajtu b’fidwa għall-kotra.”</w:t>
      </w:r>
    </w:p>
    <w:p w14:paraId="385E500C" w14:textId="17484F59" w:rsid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Dan il-kliem għandu bħala sfond tiegħu r-raba innu tal-Qaddej tal-Mulej li kellu jbati (ara Is 52, 13 – 53, 12), bid-differenza li fl-innu, it-tbatija tal-Qaddej hija ppreżentata daqs li kieku azzjoni ta’ Alla, waqt li fil-każ ta’ Ġesù hija għażla libera tiegħu: </w:t>
      </w: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>“Ħadd ma jeħodhieli (il-ħajja), iżda jien nagħtiha minn rajja. Għandi setgħa li nagħtiha, u għandi s-setgħa li nerġa’ neħodha; din hi l-ordni li ħadt mingħand Missieri.”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(Ġw 10, 18). Il-qadi u l-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għotja propja ta’ Ġesù huma 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l-espressjoni tal-imħabba ta’ Alla għall-bnedmin kollha, li tant ħabbhom (ara </w:t>
      </w: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>Kerygma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ta’ Ġw 3, 16-18) li wasal li jaqdihom u jingħata għalihom sal-mewt, anzi sal-mewt tas-salib. λύτρον </w:t>
      </w: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>(lytron) -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rtl/>
          <w:lang w:val="mt-MT" w:bidi="he-IL"/>
        </w:rPr>
        <w:t>גָּאֳלֵי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rtl/>
          <w:lang w:val="mt-MT"/>
        </w:rPr>
        <w:t xml:space="preserve"> </w:t>
      </w:r>
      <w:r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>go’el - fidwa huwa r-riskatt ta’ bniedem ħieles li spiċċa lsir minħabba fid-djun, huwa l-prezz mgħoti bħala garanzija għall-ħelsien ta’ lsir jew ħabsi tal-gwerra.</w:t>
      </w:r>
    </w:p>
    <w:p w14:paraId="4C18C68C" w14:textId="77777777" w:rsidR="004B5F6B" w:rsidRPr="004B5F6B" w:rsidRDefault="004B5F6B" w:rsidP="004B5F6B">
      <w:pPr>
        <w:pStyle w:val="Normal1"/>
        <w:spacing w:after="240" w:line="276" w:lineRule="auto"/>
        <w:jc w:val="both"/>
        <w:rPr>
          <w:rFonts w:ascii="Candara" w:eastAsia="Arial" w:hAnsi="Candara" w:cs="Arial"/>
          <w:bCs/>
          <w:iCs/>
          <w:color w:val="000000"/>
          <w:spacing w:val="-2"/>
          <w:sz w:val="28"/>
          <w:szCs w:val="28"/>
          <w:lang w:val="mt-MT"/>
        </w:rPr>
      </w:pPr>
    </w:p>
    <w:p w14:paraId="52563A3D" w14:textId="77777777" w:rsidR="004B5F6B" w:rsidRPr="004B5F6B" w:rsidRDefault="004B5F6B" w:rsidP="004B5F6B">
      <w:pPr>
        <w:rPr>
          <w:rFonts w:ascii="Candara" w:hAnsi="Candara" w:cs="Arial"/>
          <w:i/>
          <w:iCs/>
          <w:color w:val="000000"/>
          <w:sz w:val="28"/>
          <w:szCs w:val="24"/>
        </w:rPr>
      </w:pPr>
      <w:r w:rsidRPr="004B5F6B">
        <w:rPr>
          <w:rFonts w:ascii="Candara" w:eastAsia="Arial" w:hAnsi="Candara" w:cs="Arial"/>
          <w:b/>
          <w:iCs/>
          <w:color w:val="000000"/>
          <w:szCs w:val="24"/>
        </w:rPr>
        <w:t>Xi punti għall-meditazzjoni, talb u azzjoni</w:t>
      </w:r>
    </w:p>
    <w:p w14:paraId="510512C5" w14:textId="77777777" w:rsidR="004B5F6B" w:rsidRPr="004B5F6B" w:rsidRDefault="004B5F6B" w:rsidP="004B5F6B">
      <w:pPr>
        <w:pStyle w:val="Normal1"/>
        <w:ind w:left="284"/>
        <w:jc w:val="both"/>
        <w:rPr>
          <w:rFonts w:ascii="Candara" w:eastAsia="Arial" w:hAnsi="Candara" w:cs="Arial"/>
          <w:bCs/>
          <w:iCs/>
          <w:color w:val="000000"/>
          <w:lang w:val="mt-MT"/>
        </w:rPr>
      </w:pPr>
    </w:p>
    <w:p w14:paraId="4AADFCE3" w14:textId="022DCE95" w:rsidR="004B5F6B" w:rsidRPr="004B5F6B" w:rsidRDefault="004B5F6B" w:rsidP="004B5F6B">
      <w:pPr>
        <w:pStyle w:val="Normal1"/>
        <w:numPr>
          <w:ilvl w:val="0"/>
          <w:numId w:val="4"/>
        </w:numPr>
        <w:ind w:left="284" w:hanging="284"/>
        <w:jc w:val="both"/>
        <w:rPr>
          <w:rFonts w:ascii="Candara" w:eastAsia="Arial" w:hAnsi="Candara" w:cs="Arial"/>
          <w:bCs/>
          <w:iCs/>
          <w:color w:val="000000"/>
          <w:spacing w:val="-2"/>
          <w:lang w:val="mt-MT"/>
        </w:rPr>
      </w:pP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>Il-qadi mhuwiex għajr sehem mill-ħidma ta’ Alla fid-dinja, daħla fl-imħabba attiva tiegħu għall-bnedmin li dehret u ħadmet fil</w:t>
      </w:r>
      <w:r>
        <w:rPr>
          <w:rFonts w:ascii="Candara" w:eastAsia="Arial" w:hAnsi="Candara" w:cs="Arial"/>
          <w:bCs/>
          <w:i/>
          <w:color w:val="000000"/>
          <w:spacing w:val="-2"/>
          <w:lang w:val="mt-MT"/>
        </w:rPr>
        <w:t>-persuna ta’ Ġesù, Bin</w:t>
      </w:r>
      <w:r w:rsidRPr="004B5F6B">
        <w:rPr>
          <w:rFonts w:ascii="Candara" w:eastAsia="Arial" w:hAnsi="Candara" w:cs="Arial"/>
          <w:bCs/>
          <w:i/>
          <w:color w:val="000000"/>
          <w:spacing w:val="-2"/>
          <w:lang w:val="mt-MT"/>
        </w:rPr>
        <w:t xml:space="preserve"> il-bniedem</w:t>
      </w:r>
      <w:r>
        <w:rPr>
          <w:rFonts w:ascii="Candara" w:eastAsia="Arial" w:hAnsi="Candara" w:cs="Arial"/>
          <w:bCs/>
          <w:i/>
          <w:color w:val="000000"/>
          <w:spacing w:val="-2"/>
          <w:lang w:val="mt-MT"/>
        </w:rPr>
        <w:t>.</w:t>
      </w:r>
      <w:r w:rsidRPr="004B5F6B">
        <w:rPr>
          <w:rFonts w:ascii="Candara" w:eastAsia="Arial" w:hAnsi="Candara" w:cs="Arial"/>
          <w:bCs/>
          <w:iCs/>
          <w:color w:val="000000"/>
          <w:spacing w:val="-2"/>
          <w:lang w:val="mt-MT"/>
        </w:rPr>
        <w:t xml:space="preserve"> (Enzo Bianchi)</w:t>
      </w:r>
    </w:p>
    <w:p w14:paraId="0FCB6AD5" w14:textId="41AF6E78" w:rsidR="004B5F6B" w:rsidRPr="004B5F6B" w:rsidRDefault="004B5F6B" w:rsidP="004B5F6B">
      <w:pPr>
        <w:pStyle w:val="Normal1"/>
        <w:numPr>
          <w:ilvl w:val="0"/>
          <w:numId w:val="4"/>
        </w:numPr>
        <w:ind w:left="284" w:hanging="284"/>
        <w:jc w:val="both"/>
        <w:rPr>
          <w:rFonts w:ascii="Candara" w:eastAsia="Arial" w:hAnsi="Candara" w:cs="Arial"/>
          <w:bCs/>
          <w:iCs/>
          <w:color w:val="000000"/>
          <w:lang w:val="mt-MT"/>
        </w:rPr>
      </w:pPr>
      <w:r w:rsidRPr="004B5F6B">
        <w:rPr>
          <w:rFonts w:ascii="Candara" w:eastAsia="Arial" w:hAnsi="Candara" w:cs="Arial"/>
          <w:bCs/>
          <w:iCs/>
          <w:color w:val="000000"/>
          <w:lang w:val="mt-MT"/>
        </w:rPr>
        <w:t>Kull tip ta’ ħidma, skond l-ispirtu ta’ Ġesù, m’għandiex tkun affermazzjoni fuq l-oħrajn imma offerta propja lill-oħrajn</w:t>
      </w:r>
      <w:r>
        <w:rPr>
          <w:rFonts w:ascii="Candara" w:eastAsia="Arial" w:hAnsi="Candara" w:cs="Arial"/>
          <w:bCs/>
          <w:iCs/>
          <w:color w:val="000000"/>
          <w:lang w:val="mt-MT"/>
        </w:rPr>
        <w:t>.</w:t>
      </w:r>
    </w:p>
    <w:p w14:paraId="09CE231B" w14:textId="6625580A" w:rsidR="004B5F6B" w:rsidRPr="004B5F6B" w:rsidRDefault="004B5F6B" w:rsidP="004B5F6B">
      <w:pPr>
        <w:pStyle w:val="Normal1"/>
        <w:numPr>
          <w:ilvl w:val="0"/>
          <w:numId w:val="4"/>
        </w:numPr>
        <w:ind w:left="284" w:hanging="284"/>
        <w:jc w:val="both"/>
        <w:rPr>
          <w:rFonts w:ascii="Candara" w:eastAsia="Arial" w:hAnsi="Candara" w:cs="Arial"/>
          <w:bCs/>
          <w:iCs/>
          <w:color w:val="000000"/>
          <w:lang w:val="mt-MT"/>
        </w:rPr>
      </w:pPr>
      <w:r w:rsidRPr="004B5F6B">
        <w:rPr>
          <w:rFonts w:ascii="Candara" w:eastAsia="Arial" w:hAnsi="Candara" w:cs="Arial"/>
          <w:bCs/>
          <w:iCs/>
          <w:color w:val="000000"/>
          <w:lang w:val="mt-MT"/>
        </w:rPr>
        <w:t>Il-kbir u l-ewwel wieħed huwa min jaqdi, qadi fl-affarijiet iż-żgħar tal-ħajja ta’ kuljum fil-gruppi, fil-parroċċi, fid-dar</w:t>
      </w:r>
      <w:r>
        <w:rPr>
          <w:rFonts w:ascii="Candara" w:eastAsia="Arial" w:hAnsi="Candara" w:cs="Arial"/>
          <w:bCs/>
          <w:iCs/>
          <w:color w:val="000000"/>
          <w:lang w:val="mt-MT"/>
        </w:rPr>
        <w:t>.</w:t>
      </w:r>
    </w:p>
    <w:p w14:paraId="44257F5A" w14:textId="77777777" w:rsidR="004B5F6B" w:rsidRPr="004B5F6B" w:rsidRDefault="004B5F6B" w:rsidP="004B5F6B">
      <w:pPr>
        <w:pStyle w:val="Normal1"/>
        <w:numPr>
          <w:ilvl w:val="0"/>
          <w:numId w:val="4"/>
        </w:numPr>
        <w:ind w:left="284" w:hanging="284"/>
        <w:jc w:val="both"/>
        <w:rPr>
          <w:rFonts w:ascii="Candara" w:eastAsia="Arial" w:hAnsi="Candara" w:cs="Arial"/>
          <w:bCs/>
          <w:iCs/>
          <w:color w:val="000000"/>
          <w:lang w:val="mt-MT"/>
        </w:rPr>
      </w:pPr>
      <w:r w:rsidRPr="004B5F6B">
        <w:rPr>
          <w:rFonts w:ascii="Candara" w:eastAsia="Arial" w:hAnsi="Candara" w:cs="Arial"/>
          <w:bCs/>
          <w:iCs/>
          <w:color w:val="000000"/>
          <w:lang w:val="mt-MT"/>
        </w:rPr>
        <w:t>Xi jfisser għalija li Kristu tgħabba bid-dnub tal-bniedem biex jeħilsu?</w:t>
      </w:r>
    </w:p>
    <w:p w14:paraId="6D85D20E" w14:textId="325AED91" w:rsidR="004B5F6B" w:rsidRPr="004B5F6B" w:rsidRDefault="004B5F6B" w:rsidP="004B5F6B">
      <w:pPr>
        <w:pStyle w:val="Normal1"/>
        <w:numPr>
          <w:ilvl w:val="0"/>
          <w:numId w:val="4"/>
        </w:numPr>
        <w:ind w:left="284" w:hanging="284"/>
        <w:jc w:val="both"/>
        <w:rPr>
          <w:rFonts w:ascii="Candara" w:eastAsia="Arial" w:hAnsi="Candara" w:cs="Arial"/>
          <w:bCs/>
          <w:iCs/>
          <w:color w:val="000000"/>
          <w:lang w:val="mt-MT"/>
        </w:rPr>
      </w:pPr>
      <w:r w:rsidRPr="004B5F6B">
        <w:rPr>
          <w:rFonts w:ascii="Candara" w:eastAsia="Arial" w:hAnsi="Candara" w:cs="Arial"/>
          <w:bCs/>
          <w:iCs/>
          <w:color w:val="000000"/>
          <w:lang w:val="mt-MT"/>
        </w:rPr>
        <w:t>L-imħabba twassal biex jien ukoll insir ‘fidwa’ għal dawk li huma fil-qrib</w:t>
      </w:r>
      <w:r>
        <w:rPr>
          <w:rFonts w:ascii="Candara" w:eastAsia="Arial" w:hAnsi="Candara" w:cs="Arial"/>
          <w:bCs/>
          <w:iCs/>
          <w:color w:val="000000"/>
          <w:lang w:val="mt-MT"/>
        </w:rPr>
        <w:t>.</w:t>
      </w:r>
      <w:bookmarkStart w:id="0" w:name="_GoBack"/>
      <w:bookmarkEnd w:id="0"/>
    </w:p>
    <w:p w14:paraId="2BA7F4F4" w14:textId="26AE14AE" w:rsidR="00EE6EE5" w:rsidRPr="004B5F6B" w:rsidRDefault="00EE6EE5" w:rsidP="004B5F6B">
      <w:pPr>
        <w:pStyle w:val="Normal1"/>
        <w:spacing w:after="240"/>
        <w:jc w:val="both"/>
        <w:rPr>
          <w:rFonts w:ascii="Candara" w:hAnsi="Candara"/>
          <w:lang w:val="mt-MT"/>
        </w:rPr>
      </w:pPr>
    </w:p>
    <w:sectPr w:rsidR="00EE6EE5" w:rsidRPr="004B5F6B" w:rsidSect="002B534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4D4E"/>
    <w:multiLevelType w:val="hybridMultilevel"/>
    <w:tmpl w:val="CC5CA4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CE5D3C"/>
    <w:multiLevelType w:val="hybridMultilevel"/>
    <w:tmpl w:val="074EB3F4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FAB772C"/>
    <w:multiLevelType w:val="hybridMultilevel"/>
    <w:tmpl w:val="47E45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64AFB"/>
    <w:multiLevelType w:val="hybridMultilevel"/>
    <w:tmpl w:val="057A6386"/>
    <w:lvl w:ilvl="0" w:tplc="67F459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yNjM1szA0MTW0MDBR0lEKTi0uzszPAykwqQUAyTk4YSwAAAA="/>
  </w:docVars>
  <w:rsids>
    <w:rsidRoot w:val="00551E19"/>
    <w:rsid w:val="000202A5"/>
    <w:rsid w:val="00037CCA"/>
    <w:rsid w:val="00042C03"/>
    <w:rsid w:val="0007032C"/>
    <w:rsid w:val="000A4F2C"/>
    <w:rsid w:val="000B1818"/>
    <w:rsid w:val="000C252E"/>
    <w:rsid w:val="000C65FD"/>
    <w:rsid w:val="000C6BFE"/>
    <w:rsid w:val="000E4D6F"/>
    <w:rsid w:val="000F09BA"/>
    <w:rsid w:val="000F240A"/>
    <w:rsid w:val="00116F17"/>
    <w:rsid w:val="00131EAD"/>
    <w:rsid w:val="001547A0"/>
    <w:rsid w:val="00155885"/>
    <w:rsid w:val="00177F54"/>
    <w:rsid w:val="001C6A07"/>
    <w:rsid w:val="00204C9E"/>
    <w:rsid w:val="00210C7E"/>
    <w:rsid w:val="00223E08"/>
    <w:rsid w:val="00234DEB"/>
    <w:rsid w:val="00247CA6"/>
    <w:rsid w:val="00266941"/>
    <w:rsid w:val="002722D2"/>
    <w:rsid w:val="00282A45"/>
    <w:rsid w:val="0029457F"/>
    <w:rsid w:val="002A5B31"/>
    <w:rsid w:val="002B534D"/>
    <w:rsid w:val="00305336"/>
    <w:rsid w:val="003237A6"/>
    <w:rsid w:val="00325DE8"/>
    <w:rsid w:val="003274FF"/>
    <w:rsid w:val="003353D6"/>
    <w:rsid w:val="003403B4"/>
    <w:rsid w:val="00340BCF"/>
    <w:rsid w:val="00374CE8"/>
    <w:rsid w:val="003829B0"/>
    <w:rsid w:val="0038499A"/>
    <w:rsid w:val="003917F5"/>
    <w:rsid w:val="003A37B1"/>
    <w:rsid w:val="003C2211"/>
    <w:rsid w:val="003D63FC"/>
    <w:rsid w:val="003D71B3"/>
    <w:rsid w:val="003E7D8D"/>
    <w:rsid w:val="004603FC"/>
    <w:rsid w:val="004771E1"/>
    <w:rsid w:val="004B4654"/>
    <w:rsid w:val="004B5F6B"/>
    <w:rsid w:val="004D2E1D"/>
    <w:rsid w:val="004F7170"/>
    <w:rsid w:val="0050699E"/>
    <w:rsid w:val="00551E19"/>
    <w:rsid w:val="005729A2"/>
    <w:rsid w:val="00576794"/>
    <w:rsid w:val="00576F92"/>
    <w:rsid w:val="005829B6"/>
    <w:rsid w:val="005B13C6"/>
    <w:rsid w:val="005B1595"/>
    <w:rsid w:val="005B2B5D"/>
    <w:rsid w:val="005B61F3"/>
    <w:rsid w:val="005D1CD5"/>
    <w:rsid w:val="005E3EA2"/>
    <w:rsid w:val="005F718F"/>
    <w:rsid w:val="006052F4"/>
    <w:rsid w:val="00621AA8"/>
    <w:rsid w:val="00682C76"/>
    <w:rsid w:val="0069155F"/>
    <w:rsid w:val="00702738"/>
    <w:rsid w:val="007033B2"/>
    <w:rsid w:val="00704DC6"/>
    <w:rsid w:val="00707745"/>
    <w:rsid w:val="00714E2C"/>
    <w:rsid w:val="00717805"/>
    <w:rsid w:val="00727109"/>
    <w:rsid w:val="007369CC"/>
    <w:rsid w:val="007414A2"/>
    <w:rsid w:val="0074571D"/>
    <w:rsid w:val="00746360"/>
    <w:rsid w:val="0075284E"/>
    <w:rsid w:val="00756EBA"/>
    <w:rsid w:val="007747BB"/>
    <w:rsid w:val="007B69C0"/>
    <w:rsid w:val="007D7A80"/>
    <w:rsid w:val="007F2591"/>
    <w:rsid w:val="008068AB"/>
    <w:rsid w:val="00834EEA"/>
    <w:rsid w:val="00841991"/>
    <w:rsid w:val="00847C84"/>
    <w:rsid w:val="0085457A"/>
    <w:rsid w:val="00862B06"/>
    <w:rsid w:val="00863D07"/>
    <w:rsid w:val="00871482"/>
    <w:rsid w:val="00885065"/>
    <w:rsid w:val="00890A00"/>
    <w:rsid w:val="008A1F05"/>
    <w:rsid w:val="008A504C"/>
    <w:rsid w:val="008A5384"/>
    <w:rsid w:val="008B373A"/>
    <w:rsid w:val="008C3A53"/>
    <w:rsid w:val="008C4DF9"/>
    <w:rsid w:val="008C6829"/>
    <w:rsid w:val="008D3CA0"/>
    <w:rsid w:val="008E536D"/>
    <w:rsid w:val="008F279A"/>
    <w:rsid w:val="00904888"/>
    <w:rsid w:val="00905A88"/>
    <w:rsid w:val="00910CDD"/>
    <w:rsid w:val="009150E0"/>
    <w:rsid w:val="009336EE"/>
    <w:rsid w:val="00945176"/>
    <w:rsid w:val="00952BD6"/>
    <w:rsid w:val="009670D2"/>
    <w:rsid w:val="00967A01"/>
    <w:rsid w:val="00973B8B"/>
    <w:rsid w:val="0098688F"/>
    <w:rsid w:val="00993300"/>
    <w:rsid w:val="00996A09"/>
    <w:rsid w:val="009A0D76"/>
    <w:rsid w:val="009A1B80"/>
    <w:rsid w:val="009A3026"/>
    <w:rsid w:val="009C3970"/>
    <w:rsid w:val="009C4E9E"/>
    <w:rsid w:val="009F6B4A"/>
    <w:rsid w:val="00A35C59"/>
    <w:rsid w:val="00A738A8"/>
    <w:rsid w:val="00A837FB"/>
    <w:rsid w:val="00A86230"/>
    <w:rsid w:val="00A87444"/>
    <w:rsid w:val="00A916B8"/>
    <w:rsid w:val="00A97E94"/>
    <w:rsid w:val="00AA31F4"/>
    <w:rsid w:val="00AB7AA9"/>
    <w:rsid w:val="00B51414"/>
    <w:rsid w:val="00B54CD1"/>
    <w:rsid w:val="00B60096"/>
    <w:rsid w:val="00B66A25"/>
    <w:rsid w:val="00B86458"/>
    <w:rsid w:val="00B933CD"/>
    <w:rsid w:val="00B93F06"/>
    <w:rsid w:val="00BA7062"/>
    <w:rsid w:val="00BC7A1B"/>
    <w:rsid w:val="00BD4BF8"/>
    <w:rsid w:val="00BD58C0"/>
    <w:rsid w:val="00BE6369"/>
    <w:rsid w:val="00BF31A8"/>
    <w:rsid w:val="00C060C2"/>
    <w:rsid w:val="00C35043"/>
    <w:rsid w:val="00C95E8B"/>
    <w:rsid w:val="00CD66EC"/>
    <w:rsid w:val="00D22010"/>
    <w:rsid w:val="00D230D6"/>
    <w:rsid w:val="00D26883"/>
    <w:rsid w:val="00D364EF"/>
    <w:rsid w:val="00D44FF5"/>
    <w:rsid w:val="00D506AF"/>
    <w:rsid w:val="00D52647"/>
    <w:rsid w:val="00D66A8C"/>
    <w:rsid w:val="00D71E08"/>
    <w:rsid w:val="00D76FFE"/>
    <w:rsid w:val="00D81495"/>
    <w:rsid w:val="00D8344C"/>
    <w:rsid w:val="00D850EE"/>
    <w:rsid w:val="00D87676"/>
    <w:rsid w:val="00DA2934"/>
    <w:rsid w:val="00DA3390"/>
    <w:rsid w:val="00DB631B"/>
    <w:rsid w:val="00DB7666"/>
    <w:rsid w:val="00DD1D6D"/>
    <w:rsid w:val="00DD331C"/>
    <w:rsid w:val="00DE51C9"/>
    <w:rsid w:val="00DF00CC"/>
    <w:rsid w:val="00DF1DB6"/>
    <w:rsid w:val="00DF5BE0"/>
    <w:rsid w:val="00E02904"/>
    <w:rsid w:val="00E0404B"/>
    <w:rsid w:val="00E221EE"/>
    <w:rsid w:val="00E31869"/>
    <w:rsid w:val="00E328A9"/>
    <w:rsid w:val="00E35216"/>
    <w:rsid w:val="00E47060"/>
    <w:rsid w:val="00E50471"/>
    <w:rsid w:val="00E65FE7"/>
    <w:rsid w:val="00E737D3"/>
    <w:rsid w:val="00E74D29"/>
    <w:rsid w:val="00E867A4"/>
    <w:rsid w:val="00EA4D70"/>
    <w:rsid w:val="00EC12F3"/>
    <w:rsid w:val="00EC7484"/>
    <w:rsid w:val="00ED35DC"/>
    <w:rsid w:val="00ED4176"/>
    <w:rsid w:val="00ED6602"/>
    <w:rsid w:val="00EE13E3"/>
    <w:rsid w:val="00EE6EE5"/>
    <w:rsid w:val="00EF23D6"/>
    <w:rsid w:val="00F15926"/>
    <w:rsid w:val="00F35BA9"/>
    <w:rsid w:val="00F41FF1"/>
    <w:rsid w:val="00F441B2"/>
    <w:rsid w:val="00FB50D1"/>
    <w:rsid w:val="00FD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6286"/>
  <w15:docId w15:val="{EC557BC8-292A-43BA-95A2-DB441B6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E7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A0"/>
    <w:rPr>
      <w:rFonts w:ascii="Tahoma" w:hAnsi="Tahoma" w:cs="Tahoma"/>
      <w:sz w:val="16"/>
      <w:szCs w:val="16"/>
      <w:lang w:val="it-IT"/>
    </w:rPr>
  </w:style>
  <w:style w:type="character" w:styleId="Hyperlink">
    <w:name w:val="Hyperlink"/>
    <w:basedOn w:val="DefaultParagraphFont"/>
    <w:uiPriority w:val="99"/>
    <w:semiHidden/>
    <w:unhideWhenUsed/>
    <w:rsid w:val="00862B06"/>
    <w:rPr>
      <w:color w:val="0000FF"/>
      <w:u w:val="single"/>
    </w:rPr>
  </w:style>
  <w:style w:type="paragraph" w:customStyle="1" w:styleId="Normal1">
    <w:name w:val="Normal1"/>
    <w:basedOn w:val="Normal"/>
    <w:rsid w:val="003353D6"/>
    <w:pPr>
      <w:suppressAutoHyphens/>
      <w:jc w:val="left"/>
    </w:pPr>
    <w:rPr>
      <w:rFonts w:ascii="Times New Roman" w:eastAsia="Times New Roman" w:hAnsi="Times New Roman" w:cs="Times New Roman"/>
      <w:szCs w:val="24"/>
      <w:lang w:val="en-US" w:eastAsia="ar-SA"/>
    </w:rPr>
  </w:style>
  <w:style w:type="paragraph" w:styleId="NoSpacing">
    <w:name w:val="No Spacing"/>
    <w:uiPriority w:val="1"/>
    <w:qFormat/>
    <w:rsid w:val="000A4F2C"/>
    <w:pPr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Fabio Cini</cp:lastModifiedBy>
  <cp:revision>4</cp:revision>
  <cp:lastPrinted>2017-10-09T15:03:00Z</cp:lastPrinted>
  <dcterms:created xsi:type="dcterms:W3CDTF">2024-10-09T19:45:00Z</dcterms:created>
  <dcterms:modified xsi:type="dcterms:W3CDTF">2024-10-22T13:33:00Z</dcterms:modified>
</cp:coreProperties>
</file>