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B778" w14:textId="77777777" w:rsidR="002B534D" w:rsidRPr="00EE6EE5" w:rsidRDefault="002B534D" w:rsidP="002B534D">
      <w:pPr>
        <w:widowControl w:val="0"/>
        <w:jc w:val="center"/>
        <w:rPr>
          <w:rFonts w:ascii="Candara" w:hAnsi="Candara" w:cs="Calibri Light"/>
          <w:lang w:eastAsia="zh-CN"/>
        </w:rPr>
      </w:pPr>
      <w:r w:rsidRPr="00EE6EE5">
        <w:rPr>
          <w:rFonts w:ascii="Candara" w:hAnsi="Candara" w:cs="Calibri Light"/>
          <w:color w:val="000000"/>
          <w:kern w:val="2"/>
          <w:sz w:val="52"/>
          <w:szCs w:val="40"/>
        </w:rPr>
        <w:t>Lectio Divina</w:t>
      </w:r>
    </w:p>
    <w:p w14:paraId="554B3203" w14:textId="77777777" w:rsidR="002B534D" w:rsidRPr="00EE6EE5" w:rsidRDefault="002B534D" w:rsidP="002B534D">
      <w:pPr>
        <w:widowControl w:val="0"/>
        <w:spacing w:after="240"/>
        <w:jc w:val="center"/>
        <w:rPr>
          <w:rFonts w:ascii="Candara" w:hAnsi="Candara" w:cs="Calibri Light"/>
        </w:rPr>
      </w:pPr>
      <w:r w:rsidRPr="00EE6EE5">
        <w:rPr>
          <w:rFonts w:ascii="Candara" w:hAnsi="Candara" w:cs="Calibri Light"/>
          <w:i/>
          <w:color w:val="000000"/>
          <w:kern w:val="2"/>
          <w:sz w:val="28"/>
          <w:szCs w:val="40"/>
        </w:rPr>
        <w:t>fuq il-Vanġelu tal-Ħadd</w:t>
      </w:r>
    </w:p>
    <w:p w14:paraId="40CA7881" w14:textId="3516027A" w:rsidR="002B534D" w:rsidRPr="00EE6EE5" w:rsidRDefault="00EE6EE5" w:rsidP="002B534D">
      <w:pPr>
        <w:widowControl w:val="0"/>
        <w:jc w:val="center"/>
        <w:rPr>
          <w:rFonts w:ascii="Candara" w:hAnsi="Candara" w:cs="Calibri Light"/>
        </w:rPr>
      </w:pPr>
      <w:r w:rsidRPr="00EE6EE5">
        <w:rPr>
          <w:rFonts w:ascii="Candara" w:hAnsi="Candara" w:cs="Calibri Light"/>
          <w:color w:val="000000"/>
          <w:kern w:val="2"/>
          <w:sz w:val="40"/>
          <w:szCs w:val="40"/>
        </w:rPr>
        <w:t>28</w:t>
      </w:r>
      <w:r w:rsidR="002B534D" w:rsidRPr="00EE6EE5">
        <w:rPr>
          <w:rFonts w:ascii="Candara" w:hAnsi="Candara" w:cs="Calibri Light"/>
          <w:color w:val="000000"/>
          <w:kern w:val="2"/>
          <w:sz w:val="40"/>
          <w:szCs w:val="40"/>
        </w:rPr>
        <w:t xml:space="preserve"> Ħadd ta’ Matul is-Sena</w:t>
      </w:r>
    </w:p>
    <w:p w14:paraId="327DB76B" w14:textId="745ACED4" w:rsidR="002B534D" w:rsidRPr="00EE6EE5" w:rsidRDefault="002B534D" w:rsidP="005B13C6">
      <w:pPr>
        <w:widowControl w:val="0"/>
        <w:spacing w:after="240"/>
        <w:jc w:val="center"/>
        <w:rPr>
          <w:rFonts w:ascii="Candara" w:hAnsi="Candara" w:cs="Calibri Light"/>
        </w:rPr>
      </w:pPr>
      <w:r w:rsidRPr="00EE6EE5">
        <w:rPr>
          <w:rFonts w:ascii="Candara" w:hAnsi="Candara" w:cs="Calibri Light"/>
          <w:color w:val="000000"/>
          <w:kern w:val="2"/>
          <w:sz w:val="40"/>
          <w:szCs w:val="40"/>
        </w:rPr>
        <w:t xml:space="preserve">Sena </w:t>
      </w:r>
      <w:r w:rsidR="005B13C6" w:rsidRPr="00EE6EE5">
        <w:rPr>
          <w:rFonts w:ascii="Candara" w:hAnsi="Candara" w:cs="Calibri Light"/>
          <w:color w:val="000000"/>
          <w:kern w:val="2"/>
          <w:sz w:val="40"/>
          <w:szCs w:val="40"/>
        </w:rPr>
        <w:t>B</w:t>
      </w:r>
    </w:p>
    <w:p w14:paraId="1BF25373" w14:textId="09A42F79" w:rsidR="002B534D" w:rsidRPr="00EE6EE5" w:rsidRDefault="003D71B3" w:rsidP="007747BB">
      <w:pPr>
        <w:widowControl w:val="0"/>
        <w:spacing w:after="840"/>
        <w:jc w:val="center"/>
        <w:rPr>
          <w:rFonts w:ascii="Candara" w:hAnsi="Candara" w:cs="Calibri Light"/>
        </w:rPr>
      </w:pPr>
      <w:r w:rsidRPr="00EE6EE5">
        <w:rPr>
          <w:rFonts w:ascii="Candara" w:hAnsi="Candara" w:cs="Calibri Light"/>
          <w:bCs/>
          <w:color w:val="000000"/>
          <w:kern w:val="2"/>
          <w:sz w:val="32"/>
          <w:szCs w:val="32"/>
        </w:rPr>
        <w:t xml:space="preserve">Mk </w:t>
      </w:r>
      <w:r w:rsidR="007747BB" w:rsidRPr="00EE6EE5">
        <w:rPr>
          <w:rFonts w:ascii="Candara" w:hAnsi="Candara" w:cs="Calibri Light"/>
          <w:bCs/>
          <w:color w:val="000000"/>
          <w:kern w:val="2"/>
          <w:sz w:val="32"/>
          <w:szCs w:val="32"/>
        </w:rPr>
        <w:t>10</w:t>
      </w:r>
      <w:r w:rsidR="00D850EE" w:rsidRPr="00EE6EE5">
        <w:rPr>
          <w:rFonts w:ascii="Candara" w:hAnsi="Candara" w:cs="Calibri Light"/>
          <w:bCs/>
          <w:color w:val="000000"/>
          <w:kern w:val="2"/>
          <w:sz w:val="32"/>
          <w:szCs w:val="32"/>
        </w:rPr>
        <w:t>:</w:t>
      </w:r>
      <w:r w:rsidR="00EE6EE5" w:rsidRPr="00EE6EE5">
        <w:rPr>
          <w:rFonts w:ascii="Candara" w:hAnsi="Candara" w:cs="Calibri Light"/>
          <w:bCs/>
          <w:color w:val="000000"/>
          <w:kern w:val="2"/>
          <w:sz w:val="32"/>
          <w:szCs w:val="32"/>
        </w:rPr>
        <w:t>17-30</w:t>
      </w:r>
    </w:p>
    <w:p w14:paraId="721D2B25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Is-silta hija magħmula minn żewġ partijiet: </w:t>
      </w:r>
    </w:p>
    <w:p w14:paraId="640D2FF6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(i) ir-rakkont tal-laqgħa tal-għani ma’ Ġesù u (ii) tagħlim ta’ Ġesu lid-dixxipli.</w:t>
      </w:r>
    </w:p>
    <w:p w14:paraId="3113C32D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</w:pPr>
    </w:p>
    <w:p w14:paraId="3C4EF767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17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Kien se jaqbad it-triq, meta mar fuqu wieħed jgħaġġel, niżel għarkupptejh quddiemu u qallu: </w:t>
      </w:r>
    </w:p>
    <w:p w14:paraId="3C760B00" w14:textId="40BFAF91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lang w:val="mt-MT"/>
        </w:rPr>
      </w:pPr>
      <w:r w:rsidRPr="00EE6EE5">
        <w:rPr>
          <w:rFonts w:ascii="Candara" w:eastAsia="Arial" w:hAnsi="Candara" w:cs="Arial"/>
          <w:bCs/>
          <w:iCs/>
          <w:color w:val="000000"/>
          <w:lang w:val="mt-MT"/>
        </w:rPr>
        <w:t>Dan il-‘wieħed’ li jsemmi Mark, għal Mattew huwa ‘żagħżugħ’ (Mt 29, 20) waqt li għa</w:t>
      </w:r>
      <w:r>
        <w:rPr>
          <w:rFonts w:ascii="Candara" w:eastAsia="Arial" w:hAnsi="Candara" w:cs="Arial"/>
          <w:bCs/>
          <w:iCs/>
          <w:color w:val="000000"/>
          <w:lang w:val="mt-MT"/>
        </w:rPr>
        <w:t xml:space="preserve">l Luqa huwa ‘kap’ (Lq 18, 18). </w:t>
      </w:r>
      <w:r w:rsidRPr="00EE6EE5">
        <w:rPr>
          <w:rFonts w:ascii="Candara" w:eastAsia="Arial" w:hAnsi="Candara" w:cs="Arial"/>
          <w:bCs/>
          <w:iCs/>
          <w:color w:val="000000"/>
          <w:lang w:val="mt-MT"/>
        </w:rPr>
        <w:t>προσδραμ</w:t>
      </w:r>
      <w:r w:rsidRPr="00EE6EE5">
        <w:rPr>
          <w:rFonts w:ascii="Arial" w:eastAsia="Arial" w:hAnsi="Arial" w:cs="Arial"/>
          <w:bCs/>
          <w:iCs/>
          <w:color w:val="000000"/>
          <w:lang w:val="mt-MT"/>
        </w:rPr>
        <w:t>ὼ</w:t>
      </w:r>
      <w:r w:rsidRPr="00EE6EE5">
        <w:rPr>
          <w:rFonts w:ascii="Candara" w:eastAsia="Arial" w:hAnsi="Candara" w:cs="Arial"/>
          <w:bCs/>
          <w:iCs/>
          <w:color w:val="000000"/>
          <w:lang w:val="mt-MT"/>
        </w:rPr>
        <w:t xml:space="preserve">ν </w:t>
      </w:r>
      <w:r w:rsidRPr="00EE6EE5">
        <w:rPr>
          <w:rFonts w:ascii="Candara" w:eastAsia="Arial" w:hAnsi="Candara" w:cs="Arial"/>
          <w:bCs/>
          <w:i/>
          <w:color w:val="000000"/>
          <w:lang w:val="mt-MT"/>
        </w:rPr>
        <w:t xml:space="preserve">(prosdramōn) </w:t>
      </w:r>
      <w:r w:rsidRPr="00EE6EE5">
        <w:rPr>
          <w:rFonts w:ascii="Candara" w:eastAsia="Arial" w:hAnsi="Candara" w:cs="Arial"/>
          <w:bCs/>
          <w:iCs/>
          <w:color w:val="000000"/>
          <w:lang w:val="mt-MT"/>
        </w:rPr>
        <w:t>‘jgħaġġel’</w:t>
      </w:r>
      <w:r w:rsidRPr="00EE6EE5">
        <w:rPr>
          <w:rFonts w:ascii="Candara" w:eastAsia="Arial" w:hAnsi="Candara" w:cs="Arial"/>
          <w:bCs/>
          <w:i/>
          <w:color w:val="000000"/>
          <w:lang w:val="mt-MT"/>
        </w:rPr>
        <w:t xml:space="preserve"> </w:t>
      </w:r>
      <w:r w:rsidRPr="00EE6EE5">
        <w:rPr>
          <w:rFonts w:ascii="Candara" w:eastAsia="Arial" w:hAnsi="Candara" w:cs="Arial"/>
          <w:bCs/>
          <w:iCs/>
          <w:color w:val="000000"/>
          <w:lang w:val="mt-MT"/>
        </w:rPr>
        <w:t xml:space="preserve">u γονυπετήσας </w:t>
      </w:r>
      <w:r w:rsidRPr="00EE6EE5">
        <w:rPr>
          <w:rFonts w:ascii="Candara" w:eastAsia="Arial" w:hAnsi="Candara" w:cs="Arial"/>
          <w:bCs/>
          <w:i/>
          <w:color w:val="000000"/>
          <w:lang w:val="mt-MT"/>
        </w:rPr>
        <w:t xml:space="preserve">(gonypetēsas) </w:t>
      </w:r>
      <w:r w:rsidRPr="00EE6EE5">
        <w:rPr>
          <w:rFonts w:ascii="Candara" w:eastAsia="Arial" w:hAnsi="Candara" w:cs="Arial"/>
          <w:bCs/>
          <w:iCs/>
          <w:color w:val="000000"/>
          <w:lang w:val="mt-MT"/>
        </w:rPr>
        <w:t>‘niżel għarkupptejh’</w:t>
      </w:r>
      <w:r w:rsidRPr="00EE6EE5">
        <w:rPr>
          <w:rFonts w:ascii="Candara" w:eastAsia="Arial" w:hAnsi="Candara" w:cs="Arial"/>
          <w:bCs/>
          <w:i/>
          <w:color w:val="000000"/>
          <w:lang w:val="mt-MT"/>
        </w:rPr>
        <w:t xml:space="preserve"> </w:t>
      </w:r>
      <w:r w:rsidRPr="00EE6EE5">
        <w:rPr>
          <w:rFonts w:ascii="Candara" w:eastAsia="Arial" w:hAnsi="Candara" w:cs="Arial"/>
          <w:bCs/>
          <w:iCs/>
          <w:color w:val="000000"/>
          <w:lang w:val="mt-MT"/>
        </w:rPr>
        <w:t>(ara wkoll l-imġiddem 1, 40)</w:t>
      </w:r>
      <w:r w:rsidRPr="00EE6EE5">
        <w:rPr>
          <w:rFonts w:ascii="Candara" w:eastAsia="Arial" w:hAnsi="Candara" w:cs="Arial"/>
          <w:bCs/>
          <w:i/>
          <w:color w:val="000000"/>
          <w:lang w:val="mt-MT"/>
        </w:rPr>
        <w:t xml:space="preserve"> </w:t>
      </w:r>
      <w:r w:rsidRPr="00EE6EE5">
        <w:rPr>
          <w:rFonts w:ascii="Candara" w:eastAsia="Arial" w:hAnsi="Candara" w:cs="Arial"/>
          <w:bCs/>
          <w:iCs/>
          <w:color w:val="000000"/>
          <w:lang w:val="mt-MT"/>
        </w:rPr>
        <w:t>jesprimu reverenza u qima imma wkoll dilemma eżistenzjali spiritwali urġenti li fiha jinsab ir-raġel.</w:t>
      </w:r>
    </w:p>
    <w:p w14:paraId="1790DE03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2BA1D8DB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“Mgħallem tajjeb, x’għandi nagħmel biex nikseb il-ħajja ta’ dejjem?” </w:t>
      </w:r>
    </w:p>
    <w:p w14:paraId="7B091323" w14:textId="060B84D3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highlight w:val="yellow"/>
          <w:lang w:val="mt-MT"/>
        </w:rPr>
      </w:pPr>
      <w:r w:rsidRPr="00EE6EE5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>Il-mod li bih jindirizza lil Ġesù, “Mgħallem tajjeb”, mhuwiex Lhudi, forsi l-intenzjoni wara din it-tislima hi biex jilqa’ għal dak li ser jiġri wara. Il-mistoqsija li jagħmel</w:t>
      </w:r>
      <w:r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 </w:t>
      </w:r>
      <w:r w:rsidRPr="00EE6EE5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>ir-raġel hija serja u tirrifletti t-taħwid fit-twemmin kurrenti dwar is-Saltna ta’ Alla, il-qawmien mill-imwiet, is-salvazzjoni u l-valur tal-għemil. Il-verb ποιήσω</w:t>
      </w:r>
      <w:r w:rsidRPr="00EE6EE5">
        <w:rPr>
          <w:rFonts w:ascii="Candara" w:eastAsia="Arial" w:hAnsi="Candara" w:cs="Arial"/>
          <w:bCs/>
          <w:i/>
          <w:iCs/>
          <w:color w:val="000000"/>
          <w:spacing w:val="-6"/>
          <w:lang w:val="mt-MT"/>
        </w:rPr>
        <w:t xml:space="preserve"> (poiēsō)</w:t>
      </w:r>
      <w:r w:rsidRPr="00EE6EE5">
        <w:rPr>
          <w:rFonts w:ascii="Candara" w:eastAsia="Arial" w:hAnsi="Candara" w:cs="Arial"/>
          <w:bCs/>
          <w:i/>
          <w:color w:val="000000"/>
          <w:spacing w:val="-6"/>
          <w:lang w:val="mt-MT"/>
        </w:rPr>
        <w:t xml:space="preserve"> </w:t>
      </w:r>
      <w:r w:rsidRPr="00EE6EE5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‘nikseb’ jikxef mentalità li tistrieħ fuq l-għemil, il-ħidma, il-qliegħ; għall-kuntrarju ta’ dak li jikteb San Pawl: </w:t>
      </w:r>
      <w:r w:rsidRPr="00EE6EE5">
        <w:rPr>
          <w:rFonts w:ascii="Candara" w:eastAsia="Arial" w:hAnsi="Candara" w:cs="Arial"/>
          <w:bCs/>
          <w:i/>
          <w:color w:val="000000"/>
          <w:spacing w:val="-6"/>
          <w:lang w:val="mt-MT"/>
        </w:rPr>
        <w:t>Il-bniedem ma jkunx iġġustifikat bl-opri tal-Liġi imma bil-fidi f’Ġesù Kristu</w:t>
      </w:r>
      <w:r w:rsidRPr="00EE6EE5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 (Gal 2, 16). Din il-mistoqsija bħal donna tistenna xi ħaġa aktar minn dak li ssoltu jisma’ l-pellegrin fuq l-għatba tat-tempju waqt l-interrogazjoni liturġika ta’ Salm 15: </w:t>
      </w:r>
      <w:r w:rsidRPr="00EE6EE5">
        <w:rPr>
          <w:rFonts w:ascii="Candara" w:eastAsia="Arial" w:hAnsi="Candara" w:cs="Arial"/>
          <w:bCs/>
          <w:i/>
          <w:color w:val="000000"/>
          <w:spacing w:val="-6"/>
          <w:lang w:val="mt-MT"/>
        </w:rPr>
        <w:t xml:space="preserve">“Mulej, min igħammar fid-dar tiegħek?... </w:t>
      </w:r>
      <w:r w:rsidRPr="00EE6EE5">
        <w:rPr>
          <w:rFonts w:ascii="Candara" w:eastAsia="Arial" w:hAnsi="Candara" w:cs="Arial"/>
          <w:bCs/>
          <w:i/>
          <w:color w:val="000000"/>
          <w:lang w:val="mt-MT"/>
        </w:rPr>
        <w:t>Min jgħix bla ħtija u jagħmel it-tajjeb”</w:t>
      </w:r>
      <w:r w:rsidRPr="00EE6EE5">
        <w:rPr>
          <w:rFonts w:ascii="Candara" w:eastAsia="Arial" w:hAnsi="Candara" w:cs="Arial"/>
          <w:bCs/>
          <w:iCs/>
          <w:color w:val="000000"/>
          <w:lang w:val="mt-MT"/>
        </w:rPr>
        <w:t xml:space="preserve"> (ara wkoll Salm 24, 1-5).</w:t>
      </w:r>
    </w:p>
    <w:p w14:paraId="26300DCB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6"/>
          <w:lang w:val="mt-MT"/>
        </w:rPr>
      </w:pPr>
    </w:p>
    <w:p w14:paraId="1C8DE3C3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4"/>
          <w:lang w:val="mt-MT"/>
        </w:rPr>
      </w:pPr>
      <w:r w:rsidRPr="00EE6EE5">
        <w:rPr>
          <w:rFonts w:ascii="Candara" w:eastAsia="Arial" w:hAnsi="Candara" w:cs="Arial"/>
          <w:bCs/>
          <w:i/>
          <w:color w:val="000000"/>
          <w:spacing w:val="-4"/>
          <w:vertAlign w:val="superscript"/>
          <w:lang w:val="mt-MT"/>
        </w:rPr>
        <w:t>18</w:t>
      </w:r>
      <w:r w:rsidRPr="00EE6EE5">
        <w:rPr>
          <w:rFonts w:ascii="Candara" w:eastAsia="Arial" w:hAnsi="Candara" w:cs="Arial"/>
          <w:bCs/>
          <w:i/>
          <w:color w:val="000000"/>
          <w:spacing w:val="-4"/>
          <w:lang w:val="mt-MT"/>
        </w:rPr>
        <w:t xml:space="preserve">“Għaliex qiegħed issejjaħli ‘tajjeb’?” qallu Ġesù, “ħadd ma hu tajjeb ħlief Alla biss. </w:t>
      </w:r>
    </w:p>
    <w:p w14:paraId="0A678077" w14:textId="22E028C3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Din ir-reazzjoni ta’ Ġesù tqajjem xi mistoqsijiet teoloġiċi, fosthom dwar l-identità divina tiegħu, għaliex bħal donnu ma jridx min isejjaħlu ‘tajjeb’, imma jirriserva dan l-attribut għal Alla biss. Sa mill-għemil ewlieni tiegħu Alla huwa</w:t>
      </w:r>
      <w:r w:rsidRPr="00EE6EE5">
        <w:rPr>
          <w:rFonts w:ascii="Candara" w:hAnsi="Candara"/>
          <w:lang w:val="mt-MT"/>
        </w:rPr>
        <w:t xml:space="preserve"> </w:t>
      </w:r>
      <w:r w:rsidRPr="00EE6EE5">
        <w:rPr>
          <w:rFonts w:ascii="Arial" w:eastAsia="Arial" w:hAnsi="Arial" w:cs="Arial"/>
          <w:bCs/>
          <w:iCs/>
          <w:color w:val="000000"/>
          <w:spacing w:val="-2"/>
          <w:lang w:val="mt-MT"/>
        </w:rPr>
        <w:t>ובֹט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>(tov)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(ara Ġenesi 1, 4. 10. 12. 18) u l-konsegwenza hi li xejn mhu tajjeb jekk mhux f’rabta ma’ Dak li hu tajjeb. L-istess persuna ta’ Ġesù turi l-imħabba (it-tjubija) ta’ Alla u jwassal għal għandu, 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>“Jiena hu t-Triq, il-Verità u l-Ħajja. Ħadd ma jmur għand il-Missier jekk mhux permezz tiegħi”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(Ġw 14, 6).</w:t>
      </w:r>
    </w:p>
    <w:p w14:paraId="3FB819CA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14C23BF1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19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Inti l-kmandamenti tafhom: la toqtolx, la tiżnix, la tisraqx, la tixhidx fil-falz, la tiħux bil-qerq dak li hu ta’ ħaddieħor; weġġaħ lil missierek u ’l ommok.” </w:t>
      </w:r>
    </w:p>
    <w:p w14:paraId="7A82530E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Din l-ordni ma taqbel mal-ebda ordni ieħor tal-kmandamenti (ara Eż 20, 3-17; Dt 5, 6-21). ‘La tieħux bil-qerq dak li hu ta’ ħaddieħor’ mhuwiex kmandament imma preskrizzjoni msemmija f’Levitiku 19, 13 u jikkwotaha biss Mark, forsi biex jaċċentwa l-onestà u l-integrità morali tar-raġel. Il-kmandamenti msemmija huma dawk fit-tieni tavla li jitrattaw il-proxxmu, għal issa ma jingħad xejn dwar l-ewwel tavla, li ma tiftaħx bi kmandament, fis-sens strett tal-kelma, imma b’aħbar dwar min hu Alla u l-intervent tiegħu fl-istorja: 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“Jien hu l-Mulej, Alla tiegħek li ħriġtek mill-art tal-Eġittu, minn dar il-jasar” 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(Eż 20, 2). </w:t>
      </w:r>
    </w:p>
    <w:p w14:paraId="74B93D5D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01740D9A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20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>U dak wieġbu u qallu: “Mgħallem, jiena dan kollu ili nħarsu minn żgħożiti.”</w:t>
      </w:r>
    </w:p>
    <w:p w14:paraId="5C3A8750" w14:textId="412473F1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 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Il-ħarsien sa miż-żgħożija tal-kmandamenti msemmija lir-raġel ma tahx dak li kien nieqes f’ħajtu u li ried jikseb - il-ħajja ta’ dejjem. Dan l-atteġġjament huwa tipiku tal-iben il-kbir; 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>“Kelmet ma ksirtielek qatt”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(Lq 15, 29) li jistenna kumpens għax qaddej u ħarries ta’ liġi, meta fil-fatt igawdi minn kollox għax iben. Jekk qabel il-ħarsien tal-liġi m’hemmx għarfien tal-għemejjel tal-‘Legislatur’, il-liġi tispiċċa biex tieħu post ir-relazzjoni, bil-konsegwena li l-ħarsien tagħha jispiċċa att vojt, fieragħ u mejjet. L-ubbidjenza weħidha u fiha nnifisha ma tagħtix jedd għall-ħajja ta’ dejjem. Fil-kuntest tal-kmandamenti u l-ħajja ta’ dejjem, l-għarfien tar-relazzjoni mibdija minn Alla li juri lilu nnifsu bħala Missier, iwassal biex dak li jkun jiskopri lilu nnifsu bħala iben u bħala tali jħares kelmtu (Ġw 4, 34; 5, 30; 6, 38-40). Mill-banda l-oħra meta l-ħarsien tal-liġi hu frott obbligu, inkella manija għal kisba ta’ merti, dak li jkun jispiċċa biex isir ilsir tal-liġi… 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>għax l-ittra toqtol, imma l-Ispirtu jagħti l-ħajja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(2Kor 3, 6; Gal 4, 21-25). </w:t>
      </w:r>
    </w:p>
    <w:p w14:paraId="4C65F502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7E753712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8"/>
          <w:lang w:val="mt-MT"/>
        </w:rPr>
      </w:pPr>
      <w:r w:rsidRPr="00EE6EE5">
        <w:rPr>
          <w:rFonts w:ascii="Candara" w:eastAsia="Arial" w:hAnsi="Candara" w:cs="Arial"/>
          <w:bCs/>
          <w:i/>
          <w:color w:val="000000"/>
          <w:spacing w:val="-8"/>
          <w:vertAlign w:val="superscript"/>
          <w:lang w:val="mt-MT"/>
        </w:rPr>
        <w:t>21</w:t>
      </w:r>
      <w:r w:rsidRPr="00EE6EE5">
        <w:rPr>
          <w:rFonts w:ascii="Candara" w:eastAsia="Arial" w:hAnsi="Candara" w:cs="Arial"/>
          <w:bCs/>
          <w:i/>
          <w:color w:val="000000"/>
          <w:spacing w:val="-8"/>
          <w:lang w:val="mt-MT"/>
        </w:rPr>
        <w:t xml:space="preserve">Imbagħad Ġesù xeħet fuqu ħarsa ta’ mħabba u qallu: “Ħaġa waħda tonqsok: mur bigħ li għandek, agħtih lill-fqar, u jkollok teżor fis-sema; imbagħad ejja u imxi warajja.” </w:t>
      </w:r>
    </w:p>
    <w:p w14:paraId="71CEBC93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5"/>
          <w:lang w:val="mt-MT"/>
        </w:rPr>
      </w:pPr>
      <w:r w:rsidRPr="00EE6EE5">
        <w:rPr>
          <w:rFonts w:ascii="Candara" w:eastAsia="Arial" w:hAnsi="Candara" w:cs="Arial"/>
          <w:bCs/>
          <w:iCs/>
          <w:color w:val="000000"/>
          <w:spacing w:val="-5"/>
          <w:lang w:val="mt-MT"/>
        </w:rPr>
        <w:t xml:space="preserve">Din il-ħarsa mihiex xi kumpliment anzi stedina minn Ġesù li </w:t>
      </w:r>
      <w:r w:rsidRPr="00EE6EE5">
        <w:rPr>
          <w:rFonts w:ascii="Arial" w:eastAsia="Arial" w:hAnsi="Arial" w:cs="Arial"/>
          <w:bCs/>
          <w:i/>
          <w:color w:val="000000"/>
          <w:spacing w:val="-5"/>
          <w:lang w:val="mt-MT"/>
        </w:rPr>
        <w:t>ἐ</w:t>
      </w:r>
      <w:r w:rsidRPr="00EE6EE5">
        <w:rPr>
          <w:rFonts w:ascii="Candara" w:eastAsia="Arial" w:hAnsi="Candara" w:cs="Arial"/>
          <w:bCs/>
          <w:i/>
          <w:color w:val="000000"/>
          <w:spacing w:val="-5"/>
          <w:lang w:val="mt-MT"/>
        </w:rPr>
        <w:t xml:space="preserve">μβλέψας (emblepsas) </w:t>
      </w:r>
      <w:r w:rsidRPr="00EE6EE5">
        <w:rPr>
          <w:rFonts w:ascii="Candara" w:eastAsia="Arial" w:hAnsi="Candara" w:cs="Arial"/>
          <w:bCs/>
          <w:iCs/>
          <w:color w:val="000000"/>
          <w:spacing w:val="-5"/>
          <w:lang w:val="mt-MT"/>
        </w:rPr>
        <w:t xml:space="preserve">jiffissah, jinfdu u jilħaq qalbu kif ukoll - </w:t>
      </w:r>
      <w:r w:rsidRPr="00EE6EE5">
        <w:rPr>
          <w:rFonts w:ascii="Arial" w:eastAsia="Arial" w:hAnsi="Arial" w:cs="Arial"/>
          <w:bCs/>
          <w:iCs/>
          <w:color w:val="000000"/>
          <w:spacing w:val="-5"/>
          <w:lang w:val="mt-MT"/>
        </w:rPr>
        <w:t>ἠ</w:t>
      </w:r>
      <w:r w:rsidRPr="00EE6EE5">
        <w:rPr>
          <w:rFonts w:ascii="Candara" w:eastAsia="Arial" w:hAnsi="Candara" w:cs="Arial"/>
          <w:bCs/>
          <w:iCs/>
          <w:color w:val="000000"/>
          <w:spacing w:val="-5"/>
          <w:lang w:val="mt-MT"/>
        </w:rPr>
        <w:t xml:space="preserve">γάπησεν </w:t>
      </w:r>
      <w:r w:rsidRPr="00EE6EE5">
        <w:rPr>
          <w:rFonts w:ascii="Candara" w:eastAsia="Arial" w:hAnsi="Candara" w:cs="Arial"/>
          <w:bCs/>
          <w:i/>
          <w:color w:val="000000"/>
          <w:spacing w:val="-5"/>
          <w:lang w:val="mt-MT"/>
        </w:rPr>
        <w:t>(ēgapēsen)</w:t>
      </w:r>
      <w:r w:rsidRPr="00EE6EE5">
        <w:rPr>
          <w:rFonts w:ascii="Candara" w:eastAsia="Arial" w:hAnsi="Candara" w:cs="Arial"/>
          <w:bCs/>
          <w:iCs/>
          <w:color w:val="000000"/>
          <w:spacing w:val="-5"/>
          <w:lang w:val="mt-MT"/>
        </w:rPr>
        <w:t xml:space="preserve"> - iħobb fih xi ħaġa tajba biex iwaslu jagħmel </w:t>
      </w:r>
      <w:r w:rsidRPr="00EE6EE5">
        <w:rPr>
          <w:rFonts w:ascii="Arial" w:eastAsia="Arial" w:hAnsi="Arial" w:cs="Arial"/>
          <w:bCs/>
          <w:iCs/>
          <w:color w:val="000000"/>
          <w:spacing w:val="-5"/>
          <w:lang w:val="mt-MT"/>
        </w:rPr>
        <w:t>Ἕ</w:t>
      </w:r>
      <w:r w:rsidRPr="00EE6EE5">
        <w:rPr>
          <w:rFonts w:ascii="Candara" w:eastAsia="Arial" w:hAnsi="Candara" w:cs="Arial"/>
          <w:bCs/>
          <w:iCs/>
          <w:color w:val="000000"/>
          <w:spacing w:val="-5"/>
          <w:lang w:val="mt-MT"/>
        </w:rPr>
        <w:t xml:space="preserve">ν </w:t>
      </w:r>
      <w:r w:rsidRPr="00EE6EE5">
        <w:rPr>
          <w:rFonts w:ascii="Candara" w:eastAsia="Arial" w:hAnsi="Candara" w:cs="Arial"/>
          <w:bCs/>
          <w:i/>
          <w:color w:val="000000"/>
          <w:spacing w:val="-5"/>
          <w:lang w:val="mt-MT"/>
        </w:rPr>
        <w:t xml:space="preserve">(Hen) - </w:t>
      </w:r>
      <w:r w:rsidRPr="00EE6EE5">
        <w:rPr>
          <w:rFonts w:ascii="Candara" w:eastAsia="Arial" w:hAnsi="Candara" w:cs="Arial"/>
          <w:bCs/>
          <w:iCs/>
          <w:color w:val="000000"/>
          <w:spacing w:val="-5"/>
          <w:lang w:val="mt-MT"/>
        </w:rPr>
        <w:t xml:space="preserve">ħaġa waħda. Din il-ħaġa waħda teħtieġa wkoll Marta (Lq 10, 41-42); min ikollu lilha għandu kollox imma min ma jkollux lilha m’għandu xejn. Il-ħajja ta’ dejjem, jiġifieri mingħajr limitu jew qies, ma tinkisibx bil-ħarsien ta’ xi liġi partikulari imma hija don ta’ Alla u propju għax hi kollox titlob mill-bniedem li jitbattal, </w:t>
      </w:r>
      <w:r w:rsidRPr="00EE6EE5">
        <w:rPr>
          <w:rFonts w:ascii="Candara" w:eastAsia="Arial" w:hAnsi="Candara" w:cs="Arial"/>
          <w:bCs/>
          <w:i/>
          <w:color w:val="000000"/>
          <w:spacing w:val="-5"/>
          <w:lang w:val="mt-MT"/>
        </w:rPr>
        <w:t xml:space="preserve">”Ibni, agħtini qalbek, u għajnejk jitgħaxxqu bi triqati” </w:t>
      </w:r>
      <w:r w:rsidRPr="00EE6EE5">
        <w:rPr>
          <w:rFonts w:ascii="Candara" w:eastAsia="Arial" w:hAnsi="Candara" w:cs="Arial"/>
          <w:bCs/>
          <w:iCs/>
          <w:color w:val="000000"/>
          <w:spacing w:val="-5"/>
          <w:lang w:val="mt-MT"/>
        </w:rPr>
        <w:t xml:space="preserve">(Prov 23, 26). Mingħajr dan il-pass, </w:t>
      </w:r>
      <w:r w:rsidRPr="00EE6EE5">
        <w:rPr>
          <w:rFonts w:ascii="Candara" w:eastAsia="Arial" w:hAnsi="Candara" w:cs="Arial"/>
          <w:bCs/>
          <w:i/>
          <w:color w:val="000000"/>
          <w:spacing w:val="-5"/>
          <w:lang w:val="mt-MT"/>
        </w:rPr>
        <w:t>“X’jiswielu l-bniedem jekk jikseb id-dinja kollha u mbagħad jitlef ħajtu?”</w:t>
      </w:r>
      <w:r w:rsidRPr="00EE6EE5">
        <w:rPr>
          <w:rFonts w:ascii="Candara" w:eastAsia="Arial" w:hAnsi="Candara" w:cs="Arial"/>
          <w:bCs/>
          <w:iCs/>
          <w:color w:val="000000"/>
          <w:spacing w:val="-5"/>
          <w:lang w:val="mt-MT"/>
        </w:rPr>
        <w:t xml:space="preserve"> (8, 36). Fil-każ ta’ dan ir-raġel, Ġesù qed jistiednu biex jafda fih kompletament. Dan il-pass jeħilsu mill-jasar tal-limitu, tal-prestiġju u tal-kalkoli (ara Ef 3, 18) li jinsab fihom u għall-ewwel darba jagħmel pass ħieles wara Ġesù. Ir-relazzjoni ġdida ma’ Ġesù tpoġġi f’posthom ir-relazzzjonijiet l-oħra kollha, fosthom dik mal-ġid, li ma jibqax aktar jinħela f’użu esklussiv ta’ hena propja (ara l-parabolla tal-għani u Lazzru Lq  16, 19-21) imma jsir okkażjoni ta’ mħabba ma’ min hu fil-bżonn. B’din l-istedina Ġesù għin lir-raġel jifhem kif wara   l-mistoqsija tiegħu tal-bidu hemm imblokk, li f’dan il-każ huwa l-għana, li qed iżommu lura milli jiltaqa’ u jkollu relazzjonijiet veri u awtentiċi ta’ mħabba kemm ma’ Alla kif ukoll mal-bnedmin - u din hi l-ħajja ta’ dejjem.</w:t>
      </w:r>
    </w:p>
    <w:p w14:paraId="23254A2A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689B0359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22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>Imma għal dan il-kliem ir-raġel qarras wiċċu u telaq b’qalbu sewda, għaliex kellu bosta ġid.</w:t>
      </w:r>
    </w:p>
    <w:p w14:paraId="1DDC6239" w14:textId="4A46172F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Il-ħeġġa u r-reverenza tal-bidu jinbidlu f’diżappunt qares u ta’ dwejjaq. Dan huwa l-uniku każ fejn xi ħadd iwarrab minn ħdejn Ġesù mdejjaq, meta ssoltu in-nies imorru għandu għax imdejjqin inkella hu nnifsu jiltaqa’ magħhom x’ħin ikunu mdejjqin (ara Lq 24, 17). Quddiem din l-istedina ġdida li ma daqqitx tajjeb f’widnejh (ara Lq 14, 17-19), ir-raġel jerġa’ lura agħar minn qabel fid-dinja tiegħu tal-kompromessi: 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>“Ma tistgħux taqdu lil Alla u lill-flus”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(Mt 6, 24b); u    tal-medjokrità: 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>“U hekk, ladarba inti biered, u la sħun u lanqas kiesaħ, jiena sa nobżqok minn ġo ħalqi”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(Apk 3, 16). Intiżen fil-miżien u nstab li kien nieqes fil-piż (ara Dan 5, 27). Ġesù jpoġġi jdejh fuq il-ferita tar-raġel biex ifejqu u</w:t>
      </w:r>
      <w:r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l-Kelma tiegħu għax hi: 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>kelma ħajja u qawwija, taqta’ aktar minn xabla b’żewġt ixfar; hija tinfed sa tifred minn xulxin ir-ruħ u l-ispirtu u l-ġogi u l-mudullun; u tgħarbel il-ħsibijiet u l-fehmiet tal-qalb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(Lhud 4, 12) kixfet fih il-verità fuqu nnifsu. Is-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>Sequela Christi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titlob atti konkreti li bihom il-ħajja tibda xxaqleb u tisbilanċja ruħha favur Alla (ara Lq 14, 33).</w:t>
      </w:r>
    </w:p>
    <w:p w14:paraId="2AB0E5F9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5F733CF3" w14:textId="00A79079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23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Ġesù mbagħad ħares ħarsa madwaru u qal lid-dixxipli tiegħu: “Kemm hi iebsa għall-għonja li jidħlu fis-Saltna ta’ Alla! </w:t>
      </w:r>
      <w:r w:rsidRPr="00EE6EE5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24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Id-dixxipli stagħġbu għal din il-kelma, imma Ġesù raġa’ qalilhom: “Kemm hi iebsa, uliedi, li wieħed jidħol fis-Saltna ta’ Alla! </w:t>
      </w:r>
      <w:r w:rsidRPr="00EE6EE5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25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Eħfef li ġemel jgħaddi minn għajn ta’ labra milli wieħed għani jidħol fis-Saltna ta’ Alla!” </w:t>
      </w:r>
      <w:r w:rsidRPr="00EE6EE5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26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Huma stagħġbu wisq aktar, u bdew jgħidu wieħed lil ieħor: “Mela min jista’ jsalva?” </w:t>
      </w:r>
      <w:r w:rsidRPr="00EE6EE5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27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Ġesù ħares lejhom u qalilhom: “Għall-bnedmin dan ma jistax ikun, imma għal Alla iva; għax għal Alla kollox jista’ jkun.” </w:t>
      </w:r>
    </w:p>
    <w:p w14:paraId="02E078BF" w14:textId="6FFE92B4" w:rsid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Din it-tieni ħarsa ta’ Ġesù hija lejn il-‘familjari’ - Τέκνα </w:t>
      </w:r>
      <w:r w:rsidRPr="00EE6EE5">
        <w:rPr>
          <w:rFonts w:ascii="Candara" w:eastAsia="Arial" w:hAnsi="Candara" w:cs="Arial"/>
          <w:bCs/>
          <w:i/>
          <w:color w:val="000000"/>
          <w:spacing w:val="-2"/>
          <w:lang w:val="mt-MT"/>
        </w:rPr>
        <w:t>(Tekna)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(ara Ġw 13, 33) - id-dixxipli, li issa ser jgħallem lilhom dwar dak li kienu raw jiġri quddiemhom. Ġesù jgħaqqad daqs li kieku huma l-istess ħaġa l-‘ħajja ta’ dejjem’, dik li mar jistaqsi għaliha r-raġel u s-‘Saltna ta’ Alla’ (ara wkoll 9, 43-47). F’dawn il-versi, għal darbtejn jiġi nnutat l-istagħġib tad-dixxipli għaż-żewġ affermazzjonijiet ta’ Ġesù. Il-mistoqsija ta’ bejniethom tixbaħ lil dik tar-raġel, bid-differenza li issa huma għandhom ukoll ix-xhieda tiegħu. Sta għall-bniedem li jċekken dak  li tassew huwa ċkejken quddiem Alla (bħall-għana, saħħa, sbuħija u dawl imsemmi f’Għerf 7, 8.10), li min-naħa tiegħu Alla jagħmel possibli dak li</w:t>
      </w:r>
      <w:r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</w:t>
      </w:r>
      <w:r w:rsidRPr="00EE6EE5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għall-bniedem huwa impossibli (ara Ġen 18, 14; Ġob 4, 2).</w:t>
      </w:r>
    </w:p>
    <w:p w14:paraId="7EECB41C" w14:textId="7884E9CF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>
        <w:rPr>
          <w:rFonts w:ascii="Candara" w:hAnsi="Candara"/>
        </w:rPr>
        <w:tab/>
      </w:r>
    </w:p>
    <w:p w14:paraId="6AAA81F6" w14:textId="77777777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/>
          <w:color w:val="000000"/>
          <w:spacing w:val="-3"/>
          <w:lang w:val="mt-MT"/>
        </w:rPr>
      </w:pPr>
      <w:r w:rsidRPr="00EE6EE5">
        <w:rPr>
          <w:rFonts w:ascii="Candara" w:eastAsia="Arial" w:hAnsi="Candara" w:cs="Arial"/>
          <w:bCs/>
          <w:i/>
          <w:color w:val="000000"/>
          <w:spacing w:val="-3"/>
          <w:vertAlign w:val="superscript"/>
          <w:lang w:val="mt-MT"/>
        </w:rPr>
        <w:t>28</w:t>
      </w:r>
      <w:r w:rsidRPr="00EE6EE5">
        <w:rPr>
          <w:rFonts w:ascii="Candara" w:eastAsia="Arial" w:hAnsi="Candara" w:cs="Arial"/>
          <w:bCs/>
          <w:i/>
          <w:color w:val="000000"/>
          <w:spacing w:val="-3"/>
          <w:lang w:val="mt-MT"/>
        </w:rPr>
        <w:t xml:space="preserve">Qabeż Pietru u qallu: “Tajjeb! Aħna ħallejna kollox u ġejna warajk.” </w:t>
      </w:r>
      <w:r w:rsidRPr="00EE6EE5">
        <w:rPr>
          <w:rFonts w:ascii="Candara" w:eastAsia="Arial" w:hAnsi="Candara" w:cs="Arial"/>
          <w:bCs/>
          <w:i/>
          <w:color w:val="000000"/>
          <w:spacing w:val="-3"/>
          <w:vertAlign w:val="superscript"/>
          <w:lang w:val="mt-MT"/>
        </w:rPr>
        <w:t>29</w:t>
      </w:r>
      <w:r w:rsidRPr="00EE6EE5">
        <w:rPr>
          <w:rFonts w:ascii="Candara" w:eastAsia="Arial" w:hAnsi="Candara" w:cs="Arial"/>
          <w:bCs/>
          <w:i/>
          <w:color w:val="000000"/>
          <w:spacing w:val="-3"/>
          <w:lang w:val="mt-MT"/>
        </w:rPr>
        <w:t xml:space="preserve">Qallu Ġesù: “Tassew ngħidilkom, li fost dawk kollha li minħabba fija u l-Evanġelju jħallu lil darhom jew lil ħuthom jew lil ommhom jew lil missierhom jew lil uliedhom jew    l-għelieqi tagħhom, </w:t>
      </w:r>
      <w:r w:rsidRPr="00EE6EE5">
        <w:rPr>
          <w:rFonts w:ascii="Candara" w:eastAsia="Arial" w:hAnsi="Candara" w:cs="Arial"/>
          <w:bCs/>
          <w:i/>
          <w:color w:val="000000"/>
          <w:spacing w:val="-3"/>
          <w:vertAlign w:val="superscript"/>
          <w:lang w:val="mt-MT"/>
        </w:rPr>
        <w:t>30</w:t>
      </w:r>
      <w:r w:rsidRPr="00EE6EE5">
        <w:rPr>
          <w:rFonts w:ascii="Candara" w:eastAsia="Arial" w:hAnsi="Candara" w:cs="Arial"/>
          <w:bCs/>
          <w:i/>
          <w:color w:val="000000"/>
          <w:spacing w:val="-3"/>
          <w:lang w:val="mt-MT"/>
        </w:rPr>
        <w:t xml:space="preserve">ma hemm ħadd fosthom li minn issa, f’din id-dinja stess, ma jirċevix, għal mitt darba iktar, djar, aħwa, subien u bniet, ommijiet, ulied u għelieqi flimkien ma’ persekuzzjonijiet, u l-ħajja ta’ dejjem fiż-żmien li ġej.” </w:t>
      </w:r>
    </w:p>
    <w:p w14:paraId="2A48B34E" w14:textId="2C2BD58E" w:rsidR="00EE6EE5" w:rsidRPr="00EE6EE5" w:rsidRDefault="00EE6EE5" w:rsidP="00EE6EE5">
      <w:pPr>
        <w:pStyle w:val="Normal1"/>
        <w:spacing w:after="240"/>
        <w:jc w:val="both"/>
        <w:rPr>
          <w:rFonts w:ascii="Candara" w:eastAsia="Arial" w:hAnsi="Candara" w:cs="Arial"/>
          <w:bCs/>
          <w:iCs/>
          <w:color w:val="000000"/>
          <w:spacing w:val="-4"/>
          <w:lang w:val="mt-MT"/>
        </w:rPr>
      </w:pPr>
      <w:r w:rsidRPr="00EE6EE5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Pietru, f’isem sħabu, faħħari u idealista (kollox) josserva li huma ma kienux</w:t>
      </w:r>
      <w:r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 </w:t>
      </w:r>
      <w:r w:rsidRPr="00EE6EE5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bħar-raġel u jistenna kumment. It-tweġiba ta’ Ġesù għandha mill-wegħdiet tal-ġudaiżmu apokalittiku, li għat-tbatija fuq din l-art jara ħlas fiż-żmien li ġej. Dak li huwa ġdid issa hija l-motivazzjoni wara din l-għażla radikali li tieħu s-sens tagħha mill-misteru tal-</w:t>
      </w:r>
      <w:r w:rsidRPr="00EE6EE5">
        <w:rPr>
          <w:rFonts w:ascii="Candara" w:eastAsia="Arial" w:hAnsi="Candara" w:cs="Arial"/>
          <w:bCs/>
          <w:i/>
          <w:color w:val="000000"/>
          <w:spacing w:val="-4"/>
          <w:lang w:val="mt-MT"/>
        </w:rPr>
        <w:t>Kenosi</w:t>
      </w:r>
      <w:r w:rsidRPr="00EE6EE5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 (ara Fil 2, 6-11) u l-Għid ta’ Ġesù (Ġw 13, 1).</w:t>
      </w:r>
    </w:p>
    <w:p w14:paraId="56F5E9FE" w14:textId="35BB6BA3" w:rsidR="003D71B3" w:rsidRDefault="003D71B3" w:rsidP="00EE6EE5">
      <w:pPr>
        <w:pStyle w:val="NoSpacing"/>
        <w:spacing w:after="240"/>
        <w:jc w:val="both"/>
        <w:rPr>
          <w:rFonts w:ascii="Candara" w:hAnsi="Candara"/>
          <w:lang w:val="mt-MT"/>
        </w:rPr>
      </w:pPr>
    </w:p>
    <w:p w14:paraId="1130F4D2" w14:textId="6BC248F0" w:rsidR="00EE6EE5" w:rsidRPr="00EE6EE5" w:rsidRDefault="00EE6EE5" w:rsidP="00EE6EE5">
      <w:pPr>
        <w:pStyle w:val="NoSpacing"/>
        <w:spacing w:after="240"/>
        <w:rPr>
          <w:rFonts w:ascii="Candara" w:hAnsi="Candara"/>
          <w:b/>
          <w:bCs/>
          <w:lang w:val="mt-MT"/>
        </w:rPr>
      </w:pPr>
      <w:r w:rsidRPr="00EE6EE5">
        <w:rPr>
          <w:rFonts w:ascii="Candara" w:hAnsi="Candara"/>
          <w:b/>
          <w:bCs/>
          <w:lang w:val="mt-MT"/>
        </w:rPr>
        <w:t>Xi punti għall-meditazzjoni, talb u azzjoni</w:t>
      </w:r>
    </w:p>
    <w:p w14:paraId="1E2CE87E" w14:textId="77777777" w:rsidR="00EE6EE5" w:rsidRPr="00EE6EE5" w:rsidRDefault="00EE6EE5" w:rsidP="00EE6EE5">
      <w:pPr>
        <w:pStyle w:val="NoSpacing"/>
        <w:spacing w:after="240"/>
        <w:ind w:left="284" w:hanging="284"/>
        <w:rPr>
          <w:rFonts w:ascii="Candara" w:hAnsi="Candara"/>
          <w:lang w:val="mt-MT"/>
        </w:rPr>
      </w:pPr>
      <w:r w:rsidRPr="00EE6EE5">
        <w:rPr>
          <w:rFonts w:ascii="Candara" w:hAnsi="Candara"/>
          <w:lang w:val="mt-MT"/>
        </w:rPr>
        <w:t>•</w:t>
      </w:r>
      <w:r w:rsidRPr="00EE6EE5">
        <w:rPr>
          <w:rFonts w:ascii="Candara" w:hAnsi="Candara"/>
          <w:lang w:val="mt-MT"/>
        </w:rPr>
        <w:tab/>
        <w:t>Ir-raġel jibda bl-entusjażmu imma meta kkonfrontat mill-Kelma ta’ Ġesù fuq il-ġid (rabtiet) li kien jagħtih serħan fil-ħajja spiċċa mdejjaq. Liema taħseb li huma r-rabtiet li mhux qed iħalluk tafda kompletament f’Alla?</w:t>
      </w:r>
    </w:p>
    <w:p w14:paraId="3BDFF933" w14:textId="77777777" w:rsidR="00EE6EE5" w:rsidRPr="00EE6EE5" w:rsidRDefault="00EE6EE5" w:rsidP="00EE6EE5">
      <w:pPr>
        <w:pStyle w:val="NoSpacing"/>
        <w:spacing w:after="240"/>
        <w:ind w:left="284" w:hanging="284"/>
        <w:rPr>
          <w:rFonts w:ascii="Candara" w:hAnsi="Candara"/>
          <w:lang w:val="mt-MT"/>
        </w:rPr>
      </w:pPr>
      <w:r w:rsidRPr="00EE6EE5">
        <w:rPr>
          <w:rFonts w:ascii="Candara" w:hAnsi="Candara"/>
          <w:lang w:val="mt-MT"/>
        </w:rPr>
        <w:t>•</w:t>
      </w:r>
      <w:r w:rsidRPr="00EE6EE5">
        <w:rPr>
          <w:rFonts w:ascii="Candara" w:hAnsi="Candara"/>
          <w:lang w:val="mt-MT"/>
        </w:rPr>
        <w:tab/>
        <w:t xml:space="preserve">Ix-xewqa u t-tiftix għall-ħajja ta’ dejjem mhuwiex biżżejjed. </w:t>
      </w:r>
    </w:p>
    <w:p w14:paraId="1A67E1B0" w14:textId="77777777" w:rsidR="00EE6EE5" w:rsidRPr="00EE6EE5" w:rsidRDefault="00EE6EE5" w:rsidP="00EE6EE5">
      <w:pPr>
        <w:pStyle w:val="NoSpacing"/>
        <w:spacing w:after="240"/>
        <w:ind w:left="284" w:hanging="284"/>
        <w:rPr>
          <w:rFonts w:ascii="Candara" w:hAnsi="Candara"/>
          <w:lang w:val="mt-MT"/>
        </w:rPr>
      </w:pPr>
      <w:r w:rsidRPr="00EE6EE5">
        <w:rPr>
          <w:rFonts w:ascii="Candara" w:hAnsi="Candara"/>
          <w:lang w:val="mt-MT"/>
        </w:rPr>
        <w:t>•</w:t>
      </w:r>
      <w:r w:rsidRPr="00EE6EE5">
        <w:rPr>
          <w:rFonts w:ascii="Candara" w:hAnsi="Candara"/>
          <w:lang w:val="mt-MT"/>
        </w:rPr>
        <w:tab/>
        <w:t>Jekk il-ġid tiegħek jista’ jinsteraq jew jispiċċa, allura qed tirriskja li tispiċċa b’xejn, imma jekk l-għana tiegħek huwa awtentiku jibqa’.</w:t>
      </w:r>
    </w:p>
    <w:p w14:paraId="13F323AF" w14:textId="77777777" w:rsidR="00EE6EE5" w:rsidRDefault="00EE6EE5" w:rsidP="00EE6EE5">
      <w:pPr>
        <w:pStyle w:val="NoSpacing"/>
        <w:spacing w:after="240"/>
        <w:ind w:left="284" w:hanging="284"/>
        <w:rPr>
          <w:rFonts w:ascii="Candara" w:hAnsi="Candara"/>
          <w:lang w:val="mt-MT"/>
        </w:rPr>
      </w:pPr>
      <w:r w:rsidRPr="00EE6EE5">
        <w:rPr>
          <w:rFonts w:ascii="Candara" w:hAnsi="Candara"/>
          <w:lang w:val="mt-MT"/>
        </w:rPr>
        <w:t>•</w:t>
      </w:r>
      <w:r w:rsidRPr="00EE6EE5">
        <w:rPr>
          <w:rFonts w:ascii="Candara" w:hAnsi="Candara"/>
          <w:lang w:val="mt-MT"/>
        </w:rPr>
        <w:tab/>
        <w:t xml:space="preserve">Id-differenza bejn għana veru u għana falz: </w:t>
      </w:r>
    </w:p>
    <w:p w14:paraId="388FC69E" w14:textId="77777777" w:rsidR="00EE6EE5" w:rsidRDefault="00EE6EE5" w:rsidP="00EE6EE5">
      <w:pPr>
        <w:pStyle w:val="NoSpacing"/>
        <w:numPr>
          <w:ilvl w:val="0"/>
          <w:numId w:val="3"/>
        </w:numPr>
        <w:spacing w:after="240"/>
        <w:rPr>
          <w:rFonts w:ascii="Candara" w:hAnsi="Candara"/>
          <w:lang w:val="mt-MT"/>
        </w:rPr>
      </w:pPr>
      <w:r w:rsidRPr="00EE6EE5">
        <w:rPr>
          <w:rFonts w:ascii="Candara" w:hAnsi="Candara"/>
          <w:lang w:val="mt-MT"/>
        </w:rPr>
        <w:t>l-għana falz jitkisser, trid tiddefendieh, joħloq fik tensjoni</w:t>
      </w:r>
      <w:r>
        <w:rPr>
          <w:rFonts w:ascii="Candara" w:hAnsi="Candara"/>
          <w:lang w:val="mt-MT"/>
        </w:rPr>
        <w:t xml:space="preserve"> </w:t>
      </w:r>
    </w:p>
    <w:p w14:paraId="04767C96" w14:textId="7EC371F0" w:rsidR="00EE6EE5" w:rsidRPr="00EE6EE5" w:rsidRDefault="00EE6EE5" w:rsidP="00EE6EE5">
      <w:pPr>
        <w:pStyle w:val="NoSpacing"/>
        <w:numPr>
          <w:ilvl w:val="0"/>
          <w:numId w:val="3"/>
        </w:numPr>
        <w:spacing w:after="240"/>
        <w:rPr>
          <w:rFonts w:ascii="Candara" w:hAnsi="Candara"/>
          <w:lang w:val="mt-MT"/>
        </w:rPr>
      </w:pPr>
      <w:r w:rsidRPr="00EE6EE5">
        <w:rPr>
          <w:rFonts w:ascii="Candara" w:hAnsi="Candara"/>
          <w:lang w:val="mt-MT"/>
        </w:rPr>
        <w:t>l-għana veru ma jistax jittieħed u għalhekk ma joħloqx fik biża’</w:t>
      </w:r>
    </w:p>
    <w:p w14:paraId="5096455B" w14:textId="77777777" w:rsidR="00EE6EE5" w:rsidRPr="00EE6EE5" w:rsidRDefault="00EE6EE5" w:rsidP="00EE6EE5">
      <w:pPr>
        <w:pStyle w:val="NoSpacing"/>
        <w:spacing w:after="240"/>
        <w:ind w:left="284" w:hanging="284"/>
        <w:rPr>
          <w:rFonts w:ascii="Candara" w:hAnsi="Candara"/>
          <w:lang w:val="mt-MT"/>
        </w:rPr>
      </w:pPr>
      <w:r w:rsidRPr="00EE6EE5">
        <w:rPr>
          <w:rFonts w:ascii="Candara" w:hAnsi="Candara"/>
          <w:lang w:val="mt-MT"/>
        </w:rPr>
        <w:t>•</w:t>
      </w:r>
      <w:r w:rsidRPr="00EE6EE5">
        <w:rPr>
          <w:rFonts w:ascii="Candara" w:hAnsi="Candara"/>
          <w:lang w:val="mt-MT"/>
        </w:rPr>
        <w:tab/>
        <w:t>Peress li hemm għana veru u għana falz kulħadd jixtieq li jorbot ħajtu ma’ riżorsa vera u awtentika. Liema taħseb li hu l-pedament ta’ ħajtek? Qed titlob il-ħajja lil Alla l-veru jew lil xi ħaġa oħra?</w:t>
      </w:r>
      <w:bookmarkStart w:id="0" w:name="_GoBack"/>
      <w:bookmarkEnd w:id="0"/>
    </w:p>
    <w:p w14:paraId="2FEF9D1C" w14:textId="77777777" w:rsidR="00EE6EE5" w:rsidRPr="00EE6EE5" w:rsidRDefault="00EE6EE5" w:rsidP="00EE6EE5">
      <w:pPr>
        <w:pStyle w:val="NoSpacing"/>
        <w:spacing w:after="240"/>
        <w:ind w:left="284" w:hanging="284"/>
        <w:rPr>
          <w:rFonts w:ascii="Candara" w:hAnsi="Candara"/>
          <w:lang w:val="mt-MT"/>
        </w:rPr>
      </w:pPr>
      <w:r w:rsidRPr="00EE6EE5">
        <w:rPr>
          <w:rFonts w:ascii="Candara" w:hAnsi="Candara"/>
          <w:lang w:val="mt-MT"/>
        </w:rPr>
        <w:t>•</w:t>
      </w:r>
      <w:r w:rsidRPr="00EE6EE5">
        <w:rPr>
          <w:rFonts w:ascii="Candara" w:hAnsi="Candara"/>
          <w:lang w:val="mt-MT"/>
        </w:rPr>
        <w:tab/>
        <w:t>Ir-raġel kien għani imma ma jirnexxilux jilqa’ l-ġid veru għalih. Ara liema hu l-‘ħafna ġid’ tiegħek, ipprova ara ċ-ċokon u l-frugħa li jaħbi fih. Liema taħseb li hu l-ġid veru li għandek bżonn?</w:t>
      </w:r>
    </w:p>
    <w:p w14:paraId="166B07FA" w14:textId="77777777" w:rsidR="00EE6EE5" w:rsidRPr="00EE6EE5" w:rsidRDefault="00EE6EE5" w:rsidP="00EE6EE5">
      <w:pPr>
        <w:pStyle w:val="NoSpacing"/>
        <w:spacing w:after="240"/>
        <w:ind w:left="284" w:hanging="284"/>
        <w:rPr>
          <w:rFonts w:ascii="Candara" w:hAnsi="Candara"/>
          <w:lang w:val="mt-MT"/>
        </w:rPr>
      </w:pPr>
      <w:r w:rsidRPr="00EE6EE5">
        <w:rPr>
          <w:rFonts w:ascii="Candara" w:hAnsi="Candara"/>
          <w:lang w:val="mt-MT"/>
        </w:rPr>
        <w:t>•</w:t>
      </w:r>
      <w:r w:rsidRPr="00EE6EE5">
        <w:rPr>
          <w:rFonts w:ascii="Candara" w:hAnsi="Candara"/>
          <w:lang w:val="mt-MT"/>
        </w:rPr>
        <w:tab/>
        <w:t>Fejn tinsab, illum, qalbek? Liema hu, illum, l-għana tiegħek? Huwa għana li jagħnik jew għana li joħloqlok fik tensjoni?</w:t>
      </w:r>
    </w:p>
    <w:p w14:paraId="46CC4A41" w14:textId="0C638D04" w:rsidR="00EE6EE5" w:rsidRPr="00EE6EE5" w:rsidRDefault="00EE6EE5" w:rsidP="00EE6EE5">
      <w:pPr>
        <w:pStyle w:val="NoSpacing"/>
        <w:spacing w:after="240"/>
        <w:ind w:left="284" w:hanging="284"/>
        <w:rPr>
          <w:rFonts w:ascii="Candara" w:hAnsi="Candara"/>
          <w:lang w:val="mt-MT"/>
        </w:rPr>
      </w:pPr>
      <w:r w:rsidRPr="00EE6EE5">
        <w:rPr>
          <w:rFonts w:ascii="Candara" w:hAnsi="Candara"/>
          <w:lang w:val="mt-MT"/>
        </w:rPr>
        <w:t>•</w:t>
      </w:r>
      <w:r w:rsidRPr="00EE6EE5">
        <w:rPr>
          <w:rFonts w:ascii="Candara" w:hAnsi="Candara"/>
          <w:lang w:val="mt-MT"/>
        </w:rPr>
        <w:tab/>
        <w:t>Jekk xi ħadd jintebaħ li bena ħajtu fuq għana falz, skont int, kif għandu jagħmel biex joħroġ minn din is-sitwazzjoni?</w:t>
      </w:r>
    </w:p>
    <w:p w14:paraId="2BA7F4F4" w14:textId="45ABB065" w:rsidR="00EE6EE5" w:rsidRPr="00EE6EE5" w:rsidRDefault="00EE6EE5" w:rsidP="00EE6EE5">
      <w:pPr>
        <w:pStyle w:val="NoSpacing"/>
        <w:spacing w:after="240"/>
        <w:ind w:left="284" w:hanging="284"/>
        <w:jc w:val="both"/>
        <w:rPr>
          <w:rFonts w:ascii="Candara" w:hAnsi="Candara"/>
          <w:lang w:val="mt-MT"/>
        </w:rPr>
      </w:pPr>
      <w:r w:rsidRPr="00EE6EE5">
        <w:rPr>
          <w:rFonts w:ascii="Candara" w:hAnsi="Candara"/>
          <w:lang w:val="mt-MT"/>
        </w:rPr>
        <w:t>•</w:t>
      </w:r>
      <w:r w:rsidRPr="00EE6EE5">
        <w:rPr>
          <w:rFonts w:ascii="Candara" w:hAnsi="Candara"/>
          <w:lang w:val="mt-MT"/>
        </w:rPr>
        <w:tab/>
        <w:t xml:space="preserve">Meta Ġesu jsejjaħ lil xi ħadd biex jimxi warajh, jaqbdu mid-dgħjufija tiegħu għaliex Alla jitlob kollox. Din hi l-istess </w:t>
      </w:r>
      <w:r>
        <w:rPr>
          <w:rFonts w:ascii="Candara" w:hAnsi="Candara"/>
          <w:lang w:val="mt-MT"/>
        </w:rPr>
        <w:t xml:space="preserve">stedina radikali li tidwi </w:t>
      </w:r>
      <w:r w:rsidRPr="00EE6EE5">
        <w:rPr>
          <w:rFonts w:ascii="Candara" w:hAnsi="Candara"/>
          <w:lang w:val="mt-MT"/>
        </w:rPr>
        <w:t>fis-sejħa biex timxi wara s-salib. (Schnackenburg)</w:t>
      </w:r>
    </w:p>
    <w:sectPr w:rsidR="00EE6EE5" w:rsidRPr="00EE6EE5" w:rsidSect="002B534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D4E"/>
    <w:multiLevelType w:val="hybridMultilevel"/>
    <w:tmpl w:val="CC5CA4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CE5D3C"/>
    <w:multiLevelType w:val="hybridMultilevel"/>
    <w:tmpl w:val="074EB3F4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A664AFB"/>
    <w:multiLevelType w:val="hybridMultilevel"/>
    <w:tmpl w:val="057A6386"/>
    <w:lvl w:ilvl="0" w:tplc="67F459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yNjM1szA0MTW0MDBR0lEKTi0uzszPAykwqQUAyTk4YSwAAAA="/>
  </w:docVars>
  <w:rsids>
    <w:rsidRoot w:val="00551E19"/>
    <w:rsid w:val="000202A5"/>
    <w:rsid w:val="00037CCA"/>
    <w:rsid w:val="00042C03"/>
    <w:rsid w:val="0007032C"/>
    <w:rsid w:val="000A4F2C"/>
    <w:rsid w:val="000B1818"/>
    <w:rsid w:val="000C252E"/>
    <w:rsid w:val="000C65FD"/>
    <w:rsid w:val="000C6BFE"/>
    <w:rsid w:val="000E4D6F"/>
    <w:rsid w:val="000F09BA"/>
    <w:rsid w:val="000F240A"/>
    <w:rsid w:val="00116F17"/>
    <w:rsid w:val="00131EAD"/>
    <w:rsid w:val="001547A0"/>
    <w:rsid w:val="00155885"/>
    <w:rsid w:val="00177F54"/>
    <w:rsid w:val="001C6A07"/>
    <w:rsid w:val="00204C9E"/>
    <w:rsid w:val="00210C7E"/>
    <w:rsid w:val="00223E08"/>
    <w:rsid w:val="00234DEB"/>
    <w:rsid w:val="00247CA6"/>
    <w:rsid w:val="00266941"/>
    <w:rsid w:val="002722D2"/>
    <w:rsid w:val="00282A45"/>
    <w:rsid w:val="0029457F"/>
    <w:rsid w:val="002A5B31"/>
    <w:rsid w:val="002B534D"/>
    <w:rsid w:val="00305336"/>
    <w:rsid w:val="003237A6"/>
    <w:rsid w:val="00325DE8"/>
    <w:rsid w:val="003274FF"/>
    <w:rsid w:val="003353D6"/>
    <w:rsid w:val="003403B4"/>
    <w:rsid w:val="00340BCF"/>
    <w:rsid w:val="00374CE8"/>
    <w:rsid w:val="003829B0"/>
    <w:rsid w:val="0038499A"/>
    <w:rsid w:val="003917F5"/>
    <w:rsid w:val="003A37B1"/>
    <w:rsid w:val="003C2211"/>
    <w:rsid w:val="003D63FC"/>
    <w:rsid w:val="003D71B3"/>
    <w:rsid w:val="003E7D8D"/>
    <w:rsid w:val="004603FC"/>
    <w:rsid w:val="004771E1"/>
    <w:rsid w:val="004B4654"/>
    <w:rsid w:val="004D2E1D"/>
    <w:rsid w:val="004F7170"/>
    <w:rsid w:val="0050699E"/>
    <w:rsid w:val="00551E19"/>
    <w:rsid w:val="005729A2"/>
    <w:rsid w:val="00576794"/>
    <w:rsid w:val="00576F92"/>
    <w:rsid w:val="005829B6"/>
    <w:rsid w:val="005B13C6"/>
    <w:rsid w:val="005B1595"/>
    <w:rsid w:val="005B2B5D"/>
    <w:rsid w:val="005B61F3"/>
    <w:rsid w:val="005D1CD5"/>
    <w:rsid w:val="005E3EA2"/>
    <w:rsid w:val="005F718F"/>
    <w:rsid w:val="006052F4"/>
    <w:rsid w:val="00621AA8"/>
    <w:rsid w:val="00682C76"/>
    <w:rsid w:val="0069155F"/>
    <w:rsid w:val="00702738"/>
    <w:rsid w:val="007033B2"/>
    <w:rsid w:val="00704DC6"/>
    <w:rsid w:val="00707745"/>
    <w:rsid w:val="00714E2C"/>
    <w:rsid w:val="00717805"/>
    <w:rsid w:val="00727109"/>
    <w:rsid w:val="007369CC"/>
    <w:rsid w:val="007414A2"/>
    <w:rsid w:val="0074571D"/>
    <w:rsid w:val="00746360"/>
    <w:rsid w:val="0075284E"/>
    <w:rsid w:val="00756EBA"/>
    <w:rsid w:val="007747BB"/>
    <w:rsid w:val="007B69C0"/>
    <w:rsid w:val="007D7A80"/>
    <w:rsid w:val="007F2591"/>
    <w:rsid w:val="008068AB"/>
    <w:rsid w:val="00834EEA"/>
    <w:rsid w:val="00841991"/>
    <w:rsid w:val="00847C84"/>
    <w:rsid w:val="0085457A"/>
    <w:rsid w:val="00862B06"/>
    <w:rsid w:val="00863D07"/>
    <w:rsid w:val="00871482"/>
    <w:rsid w:val="00885065"/>
    <w:rsid w:val="00890A00"/>
    <w:rsid w:val="008A1F05"/>
    <w:rsid w:val="008A504C"/>
    <w:rsid w:val="008A5384"/>
    <w:rsid w:val="008B373A"/>
    <w:rsid w:val="008C3A53"/>
    <w:rsid w:val="008C4DF9"/>
    <w:rsid w:val="008C6829"/>
    <w:rsid w:val="008D3CA0"/>
    <w:rsid w:val="008E536D"/>
    <w:rsid w:val="008F279A"/>
    <w:rsid w:val="00904888"/>
    <w:rsid w:val="00905A88"/>
    <w:rsid w:val="00910CDD"/>
    <w:rsid w:val="009150E0"/>
    <w:rsid w:val="009336EE"/>
    <w:rsid w:val="00945176"/>
    <w:rsid w:val="00952BD6"/>
    <w:rsid w:val="009670D2"/>
    <w:rsid w:val="00967A01"/>
    <w:rsid w:val="00973B8B"/>
    <w:rsid w:val="0098688F"/>
    <w:rsid w:val="00993300"/>
    <w:rsid w:val="00996A09"/>
    <w:rsid w:val="009A0D76"/>
    <w:rsid w:val="009A1B80"/>
    <w:rsid w:val="009A3026"/>
    <w:rsid w:val="009C3970"/>
    <w:rsid w:val="009C4E9E"/>
    <w:rsid w:val="009F6B4A"/>
    <w:rsid w:val="00A35C59"/>
    <w:rsid w:val="00A738A8"/>
    <w:rsid w:val="00A837FB"/>
    <w:rsid w:val="00A86230"/>
    <w:rsid w:val="00A87444"/>
    <w:rsid w:val="00A916B8"/>
    <w:rsid w:val="00A97E94"/>
    <w:rsid w:val="00AA31F4"/>
    <w:rsid w:val="00AB7AA9"/>
    <w:rsid w:val="00B51414"/>
    <w:rsid w:val="00B54CD1"/>
    <w:rsid w:val="00B60096"/>
    <w:rsid w:val="00B66A25"/>
    <w:rsid w:val="00B86458"/>
    <w:rsid w:val="00B933CD"/>
    <w:rsid w:val="00B93F06"/>
    <w:rsid w:val="00BA7062"/>
    <w:rsid w:val="00BC7A1B"/>
    <w:rsid w:val="00BD4BF8"/>
    <w:rsid w:val="00BD58C0"/>
    <w:rsid w:val="00BE6369"/>
    <w:rsid w:val="00BF31A8"/>
    <w:rsid w:val="00C060C2"/>
    <w:rsid w:val="00C35043"/>
    <w:rsid w:val="00C95E8B"/>
    <w:rsid w:val="00CD66EC"/>
    <w:rsid w:val="00D22010"/>
    <w:rsid w:val="00D230D6"/>
    <w:rsid w:val="00D26883"/>
    <w:rsid w:val="00D364EF"/>
    <w:rsid w:val="00D44FF5"/>
    <w:rsid w:val="00D506AF"/>
    <w:rsid w:val="00D52647"/>
    <w:rsid w:val="00D66A8C"/>
    <w:rsid w:val="00D71E08"/>
    <w:rsid w:val="00D76FFE"/>
    <w:rsid w:val="00D81495"/>
    <w:rsid w:val="00D8344C"/>
    <w:rsid w:val="00D850EE"/>
    <w:rsid w:val="00D87676"/>
    <w:rsid w:val="00DA2934"/>
    <w:rsid w:val="00DA3390"/>
    <w:rsid w:val="00DB631B"/>
    <w:rsid w:val="00DB7666"/>
    <w:rsid w:val="00DD1D6D"/>
    <w:rsid w:val="00DD331C"/>
    <w:rsid w:val="00DE51C9"/>
    <w:rsid w:val="00DF00CC"/>
    <w:rsid w:val="00DF1DB6"/>
    <w:rsid w:val="00DF5BE0"/>
    <w:rsid w:val="00E02904"/>
    <w:rsid w:val="00E0404B"/>
    <w:rsid w:val="00E221EE"/>
    <w:rsid w:val="00E31869"/>
    <w:rsid w:val="00E328A9"/>
    <w:rsid w:val="00E35216"/>
    <w:rsid w:val="00E47060"/>
    <w:rsid w:val="00E50471"/>
    <w:rsid w:val="00E65FE7"/>
    <w:rsid w:val="00E737D3"/>
    <w:rsid w:val="00E74D29"/>
    <w:rsid w:val="00E867A4"/>
    <w:rsid w:val="00EA4D70"/>
    <w:rsid w:val="00EC12F3"/>
    <w:rsid w:val="00EC7484"/>
    <w:rsid w:val="00ED35DC"/>
    <w:rsid w:val="00ED4176"/>
    <w:rsid w:val="00ED6602"/>
    <w:rsid w:val="00EE13E3"/>
    <w:rsid w:val="00EE6EE5"/>
    <w:rsid w:val="00EF23D6"/>
    <w:rsid w:val="00F15926"/>
    <w:rsid w:val="00F35BA9"/>
    <w:rsid w:val="00F41FF1"/>
    <w:rsid w:val="00F441B2"/>
    <w:rsid w:val="00FB50D1"/>
    <w:rsid w:val="00FD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6286"/>
  <w15:docId w15:val="{EC557BC8-292A-43BA-95A2-DB441B6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E7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62B06"/>
    <w:rPr>
      <w:color w:val="0000FF"/>
      <w:u w:val="single"/>
    </w:rPr>
  </w:style>
  <w:style w:type="paragraph" w:customStyle="1" w:styleId="Normal1">
    <w:name w:val="Normal1"/>
    <w:basedOn w:val="Normal"/>
    <w:rsid w:val="003353D6"/>
    <w:pPr>
      <w:suppressAutoHyphens/>
      <w:jc w:val="left"/>
    </w:pPr>
    <w:rPr>
      <w:rFonts w:ascii="Times New Roman" w:eastAsia="Times New Roman" w:hAnsi="Times New Roman" w:cs="Times New Roman"/>
      <w:szCs w:val="24"/>
      <w:lang w:val="en-US" w:eastAsia="ar-SA"/>
    </w:rPr>
  </w:style>
  <w:style w:type="paragraph" w:styleId="NoSpacing">
    <w:name w:val="No Spacing"/>
    <w:uiPriority w:val="1"/>
    <w:qFormat/>
    <w:rsid w:val="000A4F2C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Fabio Cini</cp:lastModifiedBy>
  <cp:revision>3</cp:revision>
  <cp:lastPrinted>2017-10-09T15:03:00Z</cp:lastPrinted>
  <dcterms:created xsi:type="dcterms:W3CDTF">2024-10-09T19:45:00Z</dcterms:created>
  <dcterms:modified xsi:type="dcterms:W3CDTF">2024-10-17T14:40:00Z</dcterms:modified>
</cp:coreProperties>
</file>