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D731C" w14:textId="77777777" w:rsidR="00FF7A57" w:rsidRPr="00EF6799" w:rsidRDefault="00FF7A57" w:rsidP="00FF7A57">
      <w:pPr>
        <w:widowControl w:val="0"/>
        <w:jc w:val="center"/>
        <w:rPr>
          <w:rFonts w:ascii="Candara" w:hAnsi="Candara"/>
          <w:b/>
          <w:bCs/>
          <w:sz w:val="52"/>
          <w:szCs w:val="40"/>
          <w:lang w:val="it-IT"/>
        </w:rPr>
      </w:pPr>
      <w:r w:rsidRPr="00EF6799">
        <w:rPr>
          <w:rFonts w:ascii="Candara" w:hAnsi="Candara"/>
          <w:sz w:val="52"/>
          <w:szCs w:val="40"/>
          <w:lang w:val="it-IT"/>
        </w:rPr>
        <w:t>Lectio Divina</w:t>
      </w:r>
    </w:p>
    <w:p w14:paraId="3AB5E991" w14:textId="77777777" w:rsidR="00FF7A57" w:rsidRPr="00EF6799" w:rsidRDefault="00FF7A57" w:rsidP="00FF7A57">
      <w:pPr>
        <w:widowControl w:val="0"/>
        <w:jc w:val="center"/>
        <w:rPr>
          <w:rFonts w:ascii="Candara" w:hAnsi="Candara"/>
          <w:b/>
          <w:bCs/>
          <w:i/>
          <w:sz w:val="28"/>
          <w:szCs w:val="40"/>
          <w:lang w:val="it-IT"/>
        </w:rPr>
      </w:pPr>
      <w:r w:rsidRPr="00EF6799">
        <w:rPr>
          <w:rFonts w:ascii="Candara" w:hAnsi="Candara"/>
          <w:i/>
          <w:sz w:val="28"/>
          <w:szCs w:val="40"/>
          <w:lang w:val="it-IT"/>
        </w:rPr>
        <w:t>fuq il-Vanġelu tal-Ħadd</w:t>
      </w:r>
    </w:p>
    <w:p w14:paraId="6FCE24D5" w14:textId="77777777" w:rsidR="00FF7A57" w:rsidRPr="00EF6799" w:rsidRDefault="00FF7A57" w:rsidP="00FF7A57">
      <w:pPr>
        <w:widowControl w:val="0"/>
        <w:jc w:val="center"/>
        <w:rPr>
          <w:rFonts w:ascii="Candara" w:hAnsi="Candara"/>
          <w:b/>
          <w:bCs/>
          <w:i/>
          <w:sz w:val="28"/>
          <w:szCs w:val="40"/>
          <w:lang w:val="it-IT"/>
        </w:rPr>
      </w:pPr>
    </w:p>
    <w:p w14:paraId="5267F251" w14:textId="77777777" w:rsidR="00FF7A57" w:rsidRPr="00EF6799" w:rsidRDefault="00FF7A57" w:rsidP="00FF7A57">
      <w:pPr>
        <w:widowControl w:val="0"/>
        <w:jc w:val="center"/>
        <w:rPr>
          <w:rFonts w:ascii="Candara" w:hAnsi="Candara"/>
          <w:b/>
          <w:bCs/>
          <w:sz w:val="22"/>
          <w:lang w:val="it-IT"/>
        </w:rPr>
      </w:pPr>
    </w:p>
    <w:p w14:paraId="78C7FFD7" w14:textId="29F891B7" w:rsidR="00FF7A57" w:rsidRPr="00EF6799" w:rsidRDefault="003E0B43" w:rsidP="00FF7A57">
      <w:pPr>
        <w:widowControl w:val="0"/>
        <w:jc w:val="center"/>
        <w:rPr>
          <w:rFonts w:ascii="Candara" w:hAnsi="Candara"/>
          <w:bCs/>
          <w:sz w:val="40"/>
          <w:szCs w:val="40"/>
          <w:lang w:val="mt-MT"/>
        </w:rPr>
      </w:pPr>
      <w:r w:rsidRPr="003E0B43">
        <w:rPr>
          <w:rFonts w:ascii="Candara" w:hAnsi="Candara"/>
          <w:sz w:val="40"/>
          <w:szCs w:val="40"/>
          <w:lang w:val="mt-MT"/>
        </w:rPr>
        <w:t>It-Trinità Qaddisa</w:t>
      </w:r>
    </w:p>
    <w:p w14:paraId="2BAEC2F5" w14:textId="77777777" w:rsidR="00FF7A57" w:rsidRPr="00EF6799" w:rsidRDefault="00FF7A57" w:rsidP="00FF7A57">
      <w:pPr>
        <w:widowControl w:val="0"/>
        <w:jc w:val="center"/>
        <w:rPr>
          <w:rFonts w:ascii="Candara" w:hAnsi="Candara"/>
          <w:bCs/>
          <w:sz w:val="40"/>
          <w:szCs w:val="40"/>
          <w:lang w:val="mt-MT"/>
        </w:rPr>
      </w:pPr>
      <w:r w:rsidRPr="00EF6799">
        <w:rPr>
          <w:rFonts w:ascii="Candara" w:hAnsi="Candara"/>
          <w:sz w:val="40"/>
          <w:szCs w:val="40"/>
          <w:lang w:val="mt-MT"/>
        </w:rPr>
        <w:t xml:space="preserve">Sena </w:t>
      </w:r>
      <w:r w:rsidRPr="001F43B5">
        <w:rPr>
          <w:rFonts w:ascii="Candara" w:hAnsi="Candara"/>
          <w:sz w:val="40"/>
          <w:szCs w:val="40"/>
          <w:lang w:val="mt-MT"/>
        </w:rPr>
        <w:t>B</w:t>
      </w:r>
    </w:p>
    <w:p w14:paraId="6A7A018D" w14:textId="77777777" w:rsidR="00FF7A57" w:rsidRPr="00EF6799" w:rsidRDefault="00FF7A57" w:rsidP="00FF7A57">
      <w:pPr>
        <w:widowControl w:val="0"/>
        <w:jc w:val="center"/>
        <w:rPr>
          <w:rFonts w:ascii="Candara" w:hAnsi="Candara"/>
          <w:bCs/>
          <w:lang w:val="mt-MT"/>
        </w:rPr>
      </w:pPr>
    </w:p>
    <w:p w14:paraId="659A622D" w14:textId="7EDA7F35" w:rsidR="00FF7A57" w:rsidRPr="00EF6799" w:rsidRDefault="003E0B43" w:rsidP="00FF7A57">
      <w:pPr>
        <w:widowControl w:val="0"/>
        <w:jc w:val="center"/>
        <w:rPr>
          <w:rFonts w:ascii="Candara" w:hAnsi="Candara"/>
          <w:b/>
          <w:bCs/>
          <w:lang w:val="mt-MT"/>
        </w:rPr>
      </w:pPr>
      <w:r>
        <w:rPr>
          <w:rFonts w:ascii="Candara" w:hAnsi="Candara"/>
          <w:sz w:val="32"/>
          <w:szCs w:val="32"/>
          <w:lang w:val="mt-MT"/>
        </w:rPr>
        <w:t>Mt</w:t>
      </w:r>
      <w:r w:rsidR="00241756" w:rsidRPr="00241756">
        <w:rPr>
          <w:rFonts w:ascii="Candara" w:hAnsi="Candara"/>
          <w:sz w:val="32"/>
          <w:szCs w:val="32"/>
          <w:lang w:val="mt-MT"/>
        </w:rPr>
        <w:t xml:space="preserve"> </w:t>
      </w:r>
      <w:r>
        <w:rPr>
          <w:rFonts w:ascii="Candara" w:hAnsi="Candara"/>
          <w:sz w:val="32"/>
          <w:szCs w:val="32"/>
          <w:lang w:val="mt-MT"/>
        </w:rPr>
        <w:t>28</w:t>
      </w:r>
      <w:r w:rsidR="00241756" w:rsidRPr="00241756">
        <w:rPr>
          <w:rFonts w:ascii="Candara" w:hAnsi="Candara"/>
          <w:sz w:val="32"/>
          <w:szCs w:val="32"/>
          <w:lang w:val="mt-MT"/>
        </w:rPr>
        <w:t>:</w:t>
      </w:r>
      <w:r>
        <w:rPr>
          <w:rFonts w:ascii="Candara" w:hAnsi="Candara"/>
          <w:sz w:val="32"/>
          <w:szCs w:val="32"/>
          <w:lang w:val="mt-MT"/>
        </w:rPr>
        <w:t>16</w:t>
      </w:r>
      <w:r w:rsidR="00241756" w:rsidRPr="00241756">
        <w:rPr>
          <w:rFonts w:ascii="Candara" w:hAnsi="Candara"/>
          <w:sz w:val="32"/>
          <w:szCs w:val="32"/>
          <w:lang w:val="mt-MT"/>
        </w:rPr>
        <w:t>-</w:t>
      </w:r>
      <w:r>
        <w:rPr>
          <w:rFonts w:ascii="Candara" w:hAnsi="Candara"/>
          <w:sz w:val="32"/>
          <w:szCs w:val="32"/>
          <w:lang w:val="mt-MT"/>
        </w:rPr>
        <w:t>20</w:t>
      </w:r>
    </w:p>
    <w:p w14:paraId="69E41EC6" w14:textId="77777777" w:rsidR="00FF7A57" w:rsidRPr="00FF7A57" w:rsidRDefault="00FF7A57" w:rsidP="00FF7A57">
      <w:pPr>
        <w:widowControl w:val="0"/>
        <w:spacing w:after="160" w:line="259" w:lineRule="auto"/>
        <w:jc w:val="both"/>
        <w:rPr>
          <w:rFonts w:ascii="Candara" w:hAnsi="Candara" w:cs="Calibri"/>
          <w:sz w:val="22"/>
          <w:szCs w:val="22"/>
          <w14:ligatures w14:val="none"/>
        </w:rPr>
      </w:pPr>
    </w:p>
    <w:p w14:paraId="6DB5D43A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 xml:space="preserve">Għeluq tal-Evanġelju skont Mattew; dritt wara l-qawmien u d-dehriet ta’ Kristu (28,1-10s). Skont il-biblisti, is-silta marbuta ma’ din is-solennità (28,16-20) ġiet komposta aktar tard (wara li nkiteb il-Vanġelu ta’ Mattew), u fil-fatt tidher li hija sintesi tal-Vanġelu kollu ta’ Mattew. </w:t>
      </w:r>
    </w:p>
    <w:p w14:paraId="739BA95B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 xml:space="preserve">Il-Knisja għandha l-istess </w:t>
      </w:r>
      <w:r w:rsidRPr="00A135B4">
        <w:rPr>
          <w:rFonts w:ascii="Candara" w:hAnsi="Candara"/>
          <w:i/>
          <w:sz w:val="22"/>
          <w:szCs w:val="22"/>
        </w:rPr>
        <w:t>vokazzjoni</w:t>
      </w:r>
      <w:r w:rsidRPr="00A135B4">
        <w:rPr>
          <w:rFonts w:ascii="Candara" w:hAnsi="Candara"/>
          <w:sz w:val="22"/>
          <w:szCs w:val="22"/>
        </w:rPr>
        <w:t xml:space="preserve"> tal-Iben: li tkompli twassal l-</w:t>
      </w:r>
      <w:r w:rsidRPr="00A135B4">
        <w:rPr>
          <w:rFonts w:ascii="Candara" w:hAnsi="Candara"/>
          <w:i/>
          <w:sz w:val="22"/>
          <w:szCs w:val="22"/>
        </w:rPr>
        <w:t>Aħbar it-Tajba</w:t>
      </w:r>
      <w:r w:rsidRPr="00A135B4">
        <w:rPr>
          <w:rFonts w:ascii="Candara" w:hAnsi="Candara"/>
          <w:sz w:val="22"/>
          <w:szCs w:val="22"/>
        </w:rPr>
        <w:t xml:space="preserve"> ta’ Ġesù lill-“ġnus kollha... sal-aħħar taż-żmien”, lil kulħadd (ara 11,25-27)</w:t>
      </w:r>
    </w:p>
    <w:p w14:paraId="35BD04AA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2F68CA4C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“Il-ħdax-il dixxiplu telqu lejn il-Galilija u marru fuq il-muntanja fejn kien ordnalhom Ġesù.” (v. 16)</w:t>
      </w:r>
    </w:p>
    <w:p w14:paraId="62258599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Fin-numru “ħdax” ninnutaw in-nuqqas ta’ kompletezza... Minkejja kollox huma jżommu l-appuntament tagħhom ma’ dak li miet, qam u li kien dehrilhom u kellimhom (ara v. 7).</w:t>
      </w:r>
    </w:p>
    <w:p w14:paraId="54831D11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Il-“muntanja” hija l-post privileġġjat fejn Alla juri lilu nnifsu (Eż 19,20), u fejn Ġesù jikxef (jiżvela) il-karattru tal-Missier u juri x-xewqat tiegħu (5,1-7.28), jinqata’ għalih waħdu biex jiltaqa’ mal-missier fit-talb (14,23), joqgħod bil-qiegħda u jfejjaq (15,29), juri lilu nnifsu lid-dixxipli bħala l-mibgħut tal-Missier (17,1-8)</w:t>
      </w:r>
    </w:p>
    <w:p w14:paraId="44FEF0E3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036C1AE5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“Kif rawh, inxteħtu quddiemu, għalkemm xi uħud iddubitaw.” (v. 17)</w:t>
      </w:r>
    </w:p>
    <w:p w14:paraId="65508247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“rawh”, “inxteħtu quddiemu” (προσκυν</w:t>
      </w:r>
      <w:r w:rsidRPr="00A135B4">
        <w:rPr>
          <w:rFonts w:ascii="Arial" w:hAnsi="Arial" w:cs="Arial"/>
          <w:sz w:val="22"/>
          <w:szCs w:val="22"/>
        </w:rPr>
        <w:t>έ</w:t>
      </w:r>
      <w:r w:rsidRPr="00A135B4">
        <w:rPr>
          <w:rFonts w:ascii="Candara" w:hAnsi="Candara"/>
          <w:sz w:val="22"/>
          <w:szCs w:val="22"/>
        </w:rPr>
        <w:t xml:space="preserve">ω – adurawh – </w:t>
      </w:r>
      <w:r w:rsidRPr="00A135B4">
        <w:rPr>
          <w:rFonts w:ascii="Candara" w:hAnsi="Candara"/>
          <w:i/>
          <w:sz w:val="22"/>
          <w:szCs w:val="22"/>
        </w:rPr>
        <w:t xml:space="preserve">ad orare </w:t>
      </w:r>
      <w:r w:rsidRPr="00A135B4">
        <w:rPr>
          <w:rFonts w:ascii="Candara" w:hAnsi="Candara"/>
          <w:sz w:val="22"/>
          <w:szCs w:val="22"/>
        </w:rPr>
        <w:t>[ara 2,2.11; 8,2; 14,33; 15,25; 20,20]) u “iddubitaw” (διστ</w:t>
      </w:r>
      <w:r w:rsidRPr="00A135B4">
        <w:rPr>
          <w:rFonts w:ascii="Arial" w:hAnsi="Arial" w:cs="Arial"/>
          <w:sz w:val="22"/>
          <w:szCs w:val="22"/>
        </w:rPr>
        <w:t>ά</w:t>
      </w:r>
      <w:r w:rsidRPr="00A135B4">
        <w:rPr>
          <w:rFonts w:ascii="Candara" w:hAnsi="Candara"/>
          <w:sz w:val="22"/>
          <w:szCs w:val="22"/>
        </w:rPr>
        <w:t>ζω): huma żewġ verbi użati fl-istess sentenza li jindikaw atteġġjamenti kuntradittorji. Hija l-“fidi żgħira” li hija msejħa biex tkompli “tikber” kontinwament (ara ukoll 8,26; 14,30-31). Id-dubju (u t-tentazzjoni) ikompli jimxi mal-bniedem ta’ fidi (id-dixxiplu) tul ħajtu kollha.</w:t>
      </w:r>
    </w:p>
    <w:p w14:paraId="5CA2DBBF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</w:p>
    <w:p w14:paraId="6ED51530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“Ġesù resaq ikellimhom” (v. 18a)</w:t>
      </w:r>
    </w:p>
    <w:p w14:paraId="7F9AB45D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L-Iskrittura kollha, imma b’mod partikulari l-Vanġelu juru biċ-ċar kemm Alla jixtieq joqrob lejn il-bniedem u jitkellem miegħu.</w:t>
      </w:r>
    </w:p>
    <w:p w14:paraId="6D066392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</w:p>
    <w:p w14:paraId="2926C7C2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 xml:space="preserve">“Morru, mela, agħmlu dixxipli mill-ġnus kollha” (v. 19a) </w:t>
      </w:r>
    </w:p>
    <w:p w14:paraId="4FCA30B9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lastRenderedPageBreak/>
        <w:t>Il-</w:t>
      </w:r>
      <w:r w:rsidRPr="00A135B4">
        <w:rPr>
          <w:rFonts w:ascii="Candara" w:hAnsi="Candara"/>
          <w:i/>
          <w:sz w:val="22"/>
          <w:szCs w:val="22"/>
        </w:rPr>
        <w:t>missjoni</w:t>
      </w:r>
      <w:r w:rsidRPr="00A135B4">
        <w:rPr>
          <w:rFonts w:ascii="Candara" w:hAnsi="Candara"/>
          <w:sz w:val="22"/>
          <w:szCs w:val="22"/>
        </w:rPr>
        <w:t xml:space="preserve"> tad-dixxipli hija li jgħaddu lill-oħrajn dak li Ġesù Kristu għadda lilhom: li </w:t>
      </w:r>
      <w:r w:rsidRPr="00A135B4">
        <w:rPr>
          <w:rFonts w:ascii="Candara" w:hAnsi="Candara"/>
          <w:i/>
          <w:sz w:val="22"/>
          <w:szCs w:val="22"/>
        </w:rPr>
        <w:t>jisimgħu</w:t>
      </w:r>
      <w:r w:rsidRPr="00A135B4">
        <w:rPr>
          <w:rFonts w:ascii="Candara" w:hAnsi="Candara"/>
          <w:sz w:val="22"/>
          <w:szCs w:val="22"/>
        </w:rPr>
        <w:t xml:space="preserve"> (joqgħodu għal) u </w:t>
      </w:r>
      <w:r w:rsidRPr="00A135B4">
        <w:rPr>
          <w:rFonts w:ascii="Candara" w:hAnsi="Candara"/>
          <w:i/>
          <w:sz w:val="22"/>
          <w:szCs w:val="22"/>
        </w:rPr>
        <w:t>jwettqu</w:t>
      </w:r>
      <w:r w:rsidRPr="00A135B4">
        <w:rPr>
          <w:rFonts w:ascii="Candara" w:hAnsi="Candara"/>
          <w:sz w:val="22"/>
          <w:szCs w:val="22"/>
        </w:rPr>
        <w:t xml:space="preserve"> il-Kelma ta’ Alla; il-Bxara t-Tajba.</w:t>
      </w:r>
    </w:p>
    <w:p w14:paraId="1ABBFB7B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 xml:space="preserve">Għall-bidu, meta Ġesù kien għadu magħhom, il-missjoni tad-dixxipli kienet immirata lejn “in-nagħaġ mitlufa tad-dar ta’ Israel” (15,5-6) imma issa, wara l-qawmien, id-dixxipli huma mibgħuta lill-“ġnus kollha”. L-ewwel missjoni tad-dixxipli ta’ Ġesù tikkonsisti f’li </w:t>
      </w:r>
      <w:r w:rsidRPr="00A135B4">
        <w:rPr>
          <w:rFonts w:ascii="Candara" w:hAnsi="Candara"/>
          <w:i/>
          <w:sz w:val="22"/>
          <w:szCs w:val="22"/>
        </w:rPr>
        <w:t>jagħmlu l-ġnus kollha dixxipli tal-Mulej Ġesù</w:t>
      </w:r>
      <w:r w:rsidRPr="00A135B4">
        <w:rPr>
          <w:rFonts w:ascii="Candara" w:hAnsi="Candara"/>
          <w:sz w:val="22"/>
          <w:szCs w:val="22"/>
        </w:rPr>
        <w:t>.</w:t>
      </w:r>
    </w:p>
    <w:p w14:paraId="38AB6218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21DF0657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“u għammduhom fl-isem tal-Missier u tal-Iben u tal-Ispirtu s-Santu” (v. 19b)</w:t>
      </w:r>
    </w:p>
    <w:p w14:paraId="0403065C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Anke jekk il-biblisti u t-teoloġi jaqblu li fil-Ġdid Testment m’hemmx duttrina ċara dwar it-Trinità, u t-terminu “Trinità” jiġi użat għall-ewwel darba fit-II seklu, mill-istess Vanġelu naraw li ġa kien hemm in-nozzjoni tagħha (28,19; 3,16; Lq 1,35; Ġw 14,16-17.26) – il-wasla ta’ Kristu Ġesù fid-dinja tirrivela dan il-Misteru.</w:t>
      </w:r>
    </w:p>
    <w:p w14:paraId="0317A73B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</w:p>
    <w:p w14:paraId="3D773190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“u għallmuhom iħarsu dak kollu li ordnajtilkom jien.” (v. 20a)</w:t>
      </w:r>
    </w:p>
    <w:p w14:paraId="20B544D2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It-tieni parti tal-missjoni hija aktar kategorika u għandha aktar saħħa (</w:t>
      </w:r>
      <w:r w:rsidRPr="00A135B4">
        <w:rPr>
          <w:rFonts w:ascii="Arial" w:hAnsi="Arial" w:cs="Arial"/>
          <w:sz w:val="22"/>
          <w:szCs w:val="22"/>
        </w:rPr>
        <w:t>ἐ</w:t>
      </w:r>
      <w:r w:rsidRPr="00A135B4">
        <w:rPr>
          <w:rFonts w:ascii="Candara" w:hAnsi="Candara"/>
          <w:sz w:val="22"/>
          <w:szCs w:val="22"/>
        </w:rPr>
        <w:t>ντ</w:t>
      </w:r>
      <w:r w:rsidRPr="00A135B4">
        <w:rPr>
          <w:rFonts w:ascii="Arial" w:hAnsi="Arial" w:cs="Arial"/>
          <w:sz w:val="22"/>
          <w:szCs w:val="22"/>
        </w:rPr>
        <w:t>έ</w:t>
      </w:r>
      <w:r w:rsidRPr="00A135B4">
        <w:rPr>
          <w:rFonts w:ascii="Candara" w:hAnsi="Candara"/>
          <w:sz w:val="22"/>
          <w:szCs w:val="22"/>
        </w:rPr>
        <w:t>λλομαι = tordna, tikkmanda li jsir); l-ubbidjenza għall-Kelma ta’ Ġesù: “Jekk int trid tidħol fil-ħajja, ħares il-kmandamenti... Jekk trid tkun perfett, mur, biegħ il-ġid li għandek, agħtih lill-foqra, u jkollok teżor fis-sema; imbgħad ejja u imxi warajja” (19,17.21)</w:t>
      </w:r>
    </w:p>
    <w:p w14:paraId="651DFF28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 xml:space="preserve">Normalment il-bniedem </w:t>
      </w:r>
      <w:r w:rsidRPr="00A135B4">
        <w:rPr>
          <w:rFonts w:ascii="Candara" w:hAnsi="Candara"/>
          <w:i/>
          <w:sz w:val="22"/>
          <w:szCs w:val="22"/>
        </w:rPr>
        <w:t>jagħżel</w:t>
      </w:r>
      <w:r w:rsidRPr="00A135B4">
        <w:rPr>
          <w:rFonts w:ascii="Candara" w:hAnsi="Candara"/>
          <w:sz w:val="22"/>
          <w:szCs w:val="22"/>
        </w:rPr>
        <w:t xml:space="preserve"> li jimxi jew li ma jimxix wara Kristu u jsir dixxiplu –“Jekk trid...” –. Imma biex id-dixxiplu jkun koerenti u fidil għall-imgħallem tiegħu ma jistax ma jimxix mal-</w:t>
      </w:r>
      <w:r w:rsidRPr="00A135B4">
        <w:rPr>
          <w:rFonts w:ascii="Candara" w:hAnsi="Candara"/>
          <w:i/>
          <w:sz w:val="22"/>
          <w:szCs w:val="22"/>
        </w:rPr>
        <w:t>kmand</w:t>
      </w:r>
      <w:r w:rsidRPr="00A135B4">
        <w:rPr>
          <w:rFonts w:ascii="Candara" w:hAnsi="Candara"/>
          <w:sz w:val="22"/>
          <w:szCs w:val="22"/>
        </w:rPr>
        <w:t xml:space="preserve"> (</w:t>
      </w:r>
      <w:r w:rsidRPr="00A135B4">
        <w:rPr>
          <w:rFonts w:ascii="Arial" w:hAnsi="Arial" w:cs="Arial"/>
          <w:sz w:val="22"/>
          <w:szCs w:val="22"/>
        </w:rPr>
        <w:t>ἐ</w:t>
      </w:r>
      <w:r w:rsidRPr="00A135B4">
        <w:rPr>
          <w:rFonts w:ascii="Candara" w:hAnsi="Candara"/>
          <w:sz w:val="22"/>
          <w:szCs w:val="22"/>
        </w:rPr>
        <w:t>ντ</w:t>
      </w:r>
      <w:r w:rsidRPr="00A135B4">
        <w:rPr>
          <w:rFonts w:ascii="Arial" w:hAnsi="Arial" w:cs="Arial"/>
          <w:sz w:val="22"/>
          <w:szCs w:val="22"/>
        </w:rPr>
        <w:t>έ</w:t>
      </w:r>
      <w:r w:rsidRPr="00A135B4">
        <w:rPr>
          <w:rFonts w:ascii="Candara" w:hAnsi="Candara"/>
          <w:sz w:val="22"/>
          <w:szCs w:val="22"/>
        </w:rPr>
        <w:t>λλομαι) ta’ Kristu; li wara kollox huwa l-kmandament tal-</w:t>
      </w:r>
      <w:r w:rsidRPr="00A135B4">
        <w:rPr>
          <w:rFonts w:ascii="Candara" w:hAnsi="Candara"/>
          <w:b/>
          <w:sz w:val="22"/>
          <w:szCs w:val="22"/>
        </w:rPr>
        <w:t xml:space="preserve">imħabba </w:t>
      </w:r>
      <w:r w:rsidRPr="00A135B4">
        <w:rPr>
          <w:rFonts w:ascii="Candara" w:hAnsi="Candara"/>
          <w:sz w:val="22"/>
          <w:szCs w:val="22"/>
        </w:rPr>
        <w:t>(ara 22,34-40; 1Kor 18-22)</w:t>
      </w:r>
    </w:p>
    <w:p w14:paraId="4AD29DB0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</w:p>
    <w:p w14:paraId="0CF841F5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b/>
          <w:sz w:val="22"/>
          <w:szCs w:val="22"/>
        </w:rPr>
      </w:pPr>
      <w:r w:rsidRPr="00A135B4">
        <w:rPr>
          <w:rFonts w:ascii="Candara" w:hAnsi="Candara"/>
          <w:b/>
          <w:sz w:val="22"/>
          <w:szCs w:val="22"/>
        </w:rPr>
        <w:t>“U ara, jiena magħkom dejjem, sal-aħħar taż-żmien.” (v. 20b)</w:t>
      </w:r>
    </w:p>
    <w:p w14:paraId="2B06FF64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sz w:val="22"/>
          <w:szCs w:val="22"/>
        </w:rPr>
        <w:t>Hija l-isbaħ ċertezza li Kristu jista’ jagħti lid-dixxiplu-mibgħut tiegħu; hu sa jkun dejjem miegħu anke fil-mument tat-twettiq tal-missjoni – martirju, xhud.</w:t>
      </w:r>
    </w:p>
    <w:p w14:paraId="46805953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44EF8F42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3557A31B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</w:p>
    <w:p w14:paraId="7E190B43" w14:textId="77777777" w:rsidR="00A135B4" w:rsidRPr="00A135B4" w:rsidRDefault="00A135B4" w:rsidP="00A135B4">
      <w:pPr>
        <w:snapToGrid w:val="0"/>
        <w:spacing w:after="160" w:line="259" w:lineRule="auto"/>
        <w:jc w:val="both"/>
        <w:rPr>
          <w:rFonts w:ascii="Candara" w:hAnsi="Candara"/>
          <w:sz w:val="22"/>
          <w:szCs w:val="22"/>
        </w:rPr>
      </w:pPr>
      <w:r w:rsidRPr="00A135B4">
        <w:rPr>
          <w:rFonts w:ascii="Candara" w:hAnsi="Candara"/>
          <w:i/>
          <w:sz w:val="22"/>
          <w:szCs w:val="22"/>
        </w:rPr>
        <w:t>Għar-riflessjoni:</w:t>
      </w:r>
    </w:p>
    <w:p w14:paraId="21D1FBFB" w14:textId="77777777" w:rsidR="00A135B4" w:rsidRPr="00A135B4" w:rsidRDefault="00A135B4" w:rsidP="00A135B4">
      <w:pPr>
        <w:pStyle w:val="ListParagraph"/>
        <w:numPr>
          <w:ilvl w:val="0"/>
          <w:numId w:val="1"/>
        </w:numPr>
        <w:snapToGrid w:val="0"/>
        <w:spacing w:after="160" w:line="259" w:lineRule="auto"/>
        <w:contextualSpacing w:val="0"/>
        <w:jc w:val="both"/>
        <w:rPr>
          <w:rFonts w:ascii="Candara" w:hAnsi="Candara"/>
        </w:rPr>
      </w:pPr>
      <w:r w:rsidRPr="00A135B4">
        <w:rPr>
          <w:rFonts w:ascii="Candara" w:hAnsi="Candara"/>
        </w:rPr>
        <w:t>X’dubji (tentazzjonijiet) għandi? Qed inħares lejhom fid-dawl tal-Kelma ta’ Alla u fid-dawl tal-Fidi?</w:t>
      </w:r>
    </w:p>
    <w:p w14:paraId="0FBCA2BB" w14:textId="77777777" w:rsidR="00A135B4" w:rsidRPr="00A135B4" w:rsidRDefault="00A135B4" w:rsidP="00A135B4">
      <w:pPr>
        <w:pStyle w:val="ListParagraph"/>
        <w:numPr>
          <w:ilvl w:val="0"/>
          <w:numId w:val="1"/>
        </w:numPr>
        <w:snapToGrid w:val="0"/>
        <w:spacing w:after="160" w:line="259" w:lineRule="auto"/>
        <w:contextualSpacing w:val="0"/>
        <w:jc w:val="both"/>
        <w:rPr>
          <w:rFonts w:ascii="Candara" w:hAnsi="Candara"/>
        </w:rPr>
      </w:pPr>
      <w:r w:rsidRPr="00A135B4">
        <w:rPr>
          <w:rFonts w:ascii="Candara" w:hAnsi="Candara"/>
        </w:rPr>
        <w:t>Għadni nara l-</w:t>
      </w:r>
      <w:r w:rsidRPr="00A135B4">
        <w:rPr>
          <w:rFonts w:ascii="Candara" w:hAnsi="Candara"/>
          <w:i/>
        </w:rPr>
        <w:t>kmand</w:t>
      </w:r>
      <w:r w:rsidRPr="00A135B4">
        <w:rPr>
          <w:rFonts w:ascii="Candara" w:hAnsi="Candara"/>
        </w:rPr>
        <w:t xml:space="preserve"> ta’ Kristu bħala xkiel għal-</w:t>
      </w:r>
      <w:r w:rsidRPr="00A135B4">
        <w:rPr>
          <w:rFonts w:ascii="Candara" w:hAnsi="Candara"/>
          <w:i/>
        </w:rPr>
        <w:t>libertà</w:t>
      </w:r>
      <w:r w:rsidRPr="00A135B4">
        <w:rPr>
          <w:rFonts w:ascii="Candara" w:hAnsi="Candara"/>
        </w:rPr>
        <w:t xml:space="preserve"> tiegħi?</w:t>
      </w:r>
    </w:p>
    <w:p w14:paraId="52BB8B8B" w14:textId="77777777" w:rsidR="00A135B4" w:rsidRPr="00A135B4" w:rsidRDefault="00A135B4" w:rsidP="00A135B4">
      <w:pPr>
        <w:pStyle w:val="ListParagraph"/>
        <w:numPr>
          <w:ilvl w:val="0"/>
          <w:numId w:val="1"/>
        </w:numPr>
        <w:snapToGrid w:val="0"/>
        <w:spacing w:after="160" w:line="259" w:lineRule="auto"/>
        <w:contextualSpacing w:val="0"/>
        <w:jc w:val="both"/>
        <w:rPr>
          <w:rFonts w:ascii="Candara" w:hAnsi="Candara"/>
        </w:rPr>
      </w:pPr>
      <w:r w:rsidRPr="00A135B4">
        <w:rPr>
          <w:rFonts w:ascii="Candara" w:hAnsi="Candara"/>
        </w:rPr>
        <w:t>X’hemm li għadni m’inix koerenti fih? Liema huma dawk l-atteġġjamenti li m’humiex koerenti mas-sejħa (vokazzjoni) u mal-“Iva” tiegħi?</w:t>
      </w:r>
    </w:p>
    <w:p w14:paraId="630902F7" w14:textId="32C9D0C3" w:rsidR="00CA1475" w:rsidRPr="00A135B4" w:rsidRDefault="00A135B4" w:rsidP="00A135B4">
      <w:pPr>
        <w:pStyle w:val="ListParagraph"/>
        <w:numPr>
          <w:ilvl w:val="0"/>
          <w:numId w:val="1"/>
        </w:numPr>
        <w:snapToGrid w:val="0"/>
        <w:spacing w:after="160" w:line="259" w:lineRule="auto"/>
        <w:contextualSpacing w:val="0"/>
        <w:jc w:val="both"/>
        <w:rPr>
          <w:rFonts w:ascii="Candara" w:hAnsi="Candara"/>
        </w:rPr>
      </w:pPr>
      <w:r w:rsidRPr="00A135B4">
        <w:rPr>
          <w:rFonts w:ascii="Candara" w:hAnsi="Candara"/>
        </w:rPr>
        <w:t>Fil-ħidma tiegħi (pastorali, studju, volontarjat...) jirnexxieli nħoss lil Kristu miegħi?</w:t>
      </w:r>
    </w:p>
    <w:sectPr w:rsidR="00CA1475" w:rsidRPr="00A1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E6B74"/>
    <w:multiLevelType w:val="hybridMultilevel"/>
    <w:tmpl w:val="8C5064B4"/>
    <w:lvl w:ilvl="0" w:tplc="7DA48C94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0"/>
    <w:rsid w:val="001D327E"/>
    <w:rsid w:val="002165F3"/>
    <w:rsid w:val="00241756"/>
    <w:rsid w:val="00317421"/>
    <w:rsid w:val="00326D6F"/>
    <w:rsid w:val="0033615F"/>
    <w:rsid w:val="003E0B43"/>
    <w:rsid w:val="00547047"/>
    <w:rsid w:val="005B2E22"/>
    <w:rsid w:val="00607A45"/>
    <w:rsid w:val="006B78F8"/>
    <w:rsid w:val="00A135B4"/>
    <w:rsid w:val="00A32571"/>
    <w:rsid w:val="00CA1475"/>
    <w:rsid w:val="00F06291"/>
    <w:rsid w:val="00F87B80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4020"/>
  <w15:chartTrackingRefBased/>
  <w15:docId w15:val="{A8B79B3D-DE19-4F58-A078-069FD0E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7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5F3"/>
    <w:pPr>
      <w:spacing w:after="0" w:line="240" w:lineRule="auto"/>
    </w:pPr>
  </w:style>
  <w:style w:type="character" w:customStyle="1" w:styleId="verse-span">
    <w:name w:val="verse-span"/>
    <w:basedOn w:val="DefaultParagraphFont"/>
    <w:rsid w:val="002165F3"/>
  </w:style>
  <w:style w:type="paragraph" w:styleId="ListParagraph">
    <w:name w:val="List Paragraph"/>
    <w:basedOn w:val="Normal"/>
    <w:uiPriority w:val="34"/>
    <w:qFormat/>
    <w:rsid w:val="00A135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mt-MT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Noel Debono</dc:creator>
  <cp:keywords/>
  <dc:description/>
  <cp:lastModifiedBy>Matthew Bajada</cp:lastModifiedBy>
  <cp:revision>17</cp:revision>
  <dcterms:created xsi:type="dcterms:W3CDTF">2021-05-04T07:05:00Z</dcterms:created>
  <dcterms:modified xsi:type="dcterms:W3CDTF">2021-05-24T12:27:00Z</dcterms:modified>
</cp:coreProperties>
</file>