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4A8F" w14:textId="77777777" w:rsidR="000D1C78" w:rsidRPr="0029203A" w:rsidRDefault="000D1C78" w:rsidP="000D1C78">
      <w:pPr>
        <w:widowControl w:val="0"/>
        <w:spacing w:after="0" w:line="240" w:lineRule="auto"/>
        <w:jc w:val="center"/>
        <w:rPr>
          <w:rFonts w:ascii="Candara" w:eastAsia="Times New Roman" w:hAnsi="Candara" w:cs="Times New Roman"/>
          <w:color w:val="000000"/>
          <w:kern w:val="28"/>
          <w:sz w:val="52"/>
          <w:szCs w:val="40"/>
          <w:lang w:val="it-IT"/>
          <w14:cntxtAlts/>
        </w:rPr>
      </w:pPr>
      <w:bookmarkStart w:id="0" w:name="_Hlk53409947"/>
      <w:r w:rsidRPr="0029203A">
        <w:rPr>
          <w:rFonts w:ascii="Candara" w:eastAsia="Times New Roman" w:hAnsi="Candara" w:cs="Times New Roman"/>
          <w:color w:val="000000"/>
          <w:kern w:val="28"/>
          <w:sz w:val="52"/>
          <w:szCs w:val="40"/>
          <w:lang w:val="it-IT"/>
          <w14:cntxtAlts/>
        </w:rPr>
        <w:t>Lectio Divina</w:t>
      </w:r>
    </w:p>
    <w:p w14:paraId="61264596" w14:textId="77777777" w:rsidR="000D1C78" w:rsidRPr="0029203A" w:rsidRDefault="000D1C78" w:rsidP="000D1C78">
      <w:pPr>
        <w:widowControl w:val="0"/>
        <w:spacing w:after="0" w:line="240" w:lineRule="auto"/>
        <w:jc w:val="center"/>
        <w:rPr>
          <w:rFonts w:ascii="Candara" w:eastAsia="Times New Roman" w:hAnsi="Candara" w:cs="Times New Roman"/>
          <w:i/>
          <w:color w:val="000000"/>
          <w:kern w:val="28"/>
          <w:sz w:val="28"/>
          <w:szCs w:val="40"/>
          <w:lang w:val="it-IT"/>
          <w14:cntxtAlts/>
        </w:rPr>
      </w:pPr>
      <w:r w:rsidRPr="0029203A">
        <w:rPr>
          <w:rFonts w:ascii="Candara" w:eastAsia="Times New Roman" w:hAnsi="Candara" w:cs="Times New Roman"/>
          <w:i/>
          <w:color w:val="000000"/>
          <w:kern w:val="28"/>
          <w:sz w:val="28"/>
          <w:szCs w:val="40"/>
          <w:lang w:val="it-IT"/>
          <w14:cntxtAlts/>
        </w:rPr>
        <w:t xml:space="preserve">fuq </w:t>
      </w:r>
      <w:r>
        <w:rPr>
          <w:rFonts w:ascii="Candara" w:eastAsia="Times New Roman" w:hAnsi="Candara" w:cs="Times New Roman"/>
          <w:i/>
          <w:color w:val="000000"/>
          <w:kern w:val="28"/>
          <w:sz w:val="28"/>
          <w:szCs w:val="40"/>
          <w:lang w:val="it-IT"/>
          <w14:cntxtAlts/>
        </w:rPr>
        <w:t>il-Vanġelu tal-Ħadd</w:t>
      </w:r>
    </w:p>
    <w:p w14:paraId="14486C3A" w14:textId="77777777" w:rsidR="000D1C78" w:rsidRPr="0029203A" w:rsidRDefault="000D1C78" w:rsidP="000D1C78">
      <w:pPr>
        <w:widowControl w:val="0"/>
        <w:spacing w:after="0" w:line="240" w:lineRule="auto"/>
        <w:jc w:val="center"/>
        <w:rPr>
          <w:rFonts w:ascii="Candara" w:eastAsia="Times New Roman" w:hAnsi="Candara" w:cs="Times New Roman"/>
          <w:i/>
          <w:color w:val="000000"/>
          <w:kern w:val="28"/>
          <w:sz w:val="28"/>
          <w:szCs w:val="40"/>
          <w:lang w:val="it-IT"/>
          <w14:cntxtAlts/>
        </w:rPr>
      </w:pPr>
    </w:p>
    <w:p w14:paraId="396CB3A7" w14:textId="77777777" w:rsidR="000D1C78" w:rsidRPr="0029203A" w:rsidRDefault="000D1C78" w:rsidP="000D1C78">
      <w:pPr>
        <w:widowControl w:val="0"/>
        <w:spacing w:after="0" w:line="240" w:lineRule="auto"/>
        <w:jc w:val="center"/>
        <w:rPr>
          <w:rFonts w:ascii="Candara" w:eastAsia="Times New Roman" w:hAnsi="Candara" w:cs="Times New Roman"/>
          <w:color w:val="000000"/>
          <w:kern w:val="28"/>
          <w:szCs w:val="24"/>
          <w:lang w:val="it-IT"/>
          <w14:cntxtAlts/>
        </w:rPr>
      </w:pPr>
    </w:p>
    <w:p w14:paraId="1A34EB8E" w14:textId="7D94865F" w:rsidR="000D1C78" w:rsidRPr="006F319D" w:rsidRDefault="000D1C78" w:rsidP="000D1C78">
      <w:pPr>
        <w:widowControl w:val="0"/>
        <w:spacing w:after="0" w:line="240" w:lineRule="auto"/>
        <w:jc w:val="center"/>
        <w:rPr>
          <w:rFonts w:ascii="Candara" w:eastAsia="Times New Roman" w:hAnsi="Candara" w:cs="Times New Roman"/>
          <w:b/>
          <w:color w:val="000000"/>
          <w:kern w:val="28"/>
          <w:sz w:val="40"/>
          <w:szCs w:val="40"/>
          <w:lang w:val="mt-MT"/>
          <w14:cntxtAlts/>
        </w:rPr>
      </w:pPr>
      <w:r>
        <w:rPr>
          <w:rFonts w:ascii="Candara" w:eastAsia="Times New Roman" w:hAnsi="Candara" w:cs="Times New Roman"/>
          <w:color w:val="000000"/>
          <w:kern w:val="28"/>
          <w:sz w:val="40"/>
          <w:szCs w:val="40"/>
          <w:lang w:val="mt-MT"/>
          <w14:cntxtAlts/>
        </w:rPr>
        <w:t>2</w:t>
      </w:r>
      <w:r>
        <w:rPr>
          <w:rFonts w:ascii="Candara" w:eastAsia="Times New Roman" w:hAnsi="Candara" w:cs="Times New Roman"/>
          <w:color w:val="000000"/>
          <w:kern w:val="28"/>
          <w:sz w:val="40"/>
          <w:szCs w:val="40"/>
          <w:lang w:val="mt-MT"/>
          <w14:cntxtAlts/>
        </w:rPr>
        <w:t>9</w:t>
      </w:r>
      <w:r>
        <w:rPr>
          <w:rFonts w:ascii="Candara" w:eastAsia="Times New Roman" w:hAnsi="Candara" w:cs="Times New Roman"/>
          <w:color w:val="000000"/>
          <w:kern w:val="28"/>
          <w:sz w:val="40"/>
          <w:szCs w:val="40"/>
          <w:lang w:val="mt-MT"/>
          <w14:cntxtAlts/>
        </w:rPr>
        <w:t xml:space="preserve"> Ħadd ta’ Matul is-Sena</w:t>
      </w:r>
    </w:p>
    <w:p w14:paraId="7B3D70E9" w14:textId="77777777" w:rsidR="000D1C78" w:rsidRPr="000D1C78" w:rsidRDefault="000D1C78" w:rsidP="000D1C78">
      <w:pPr>
        <w:widowControl w:val="0"/>
        <w:spacing w:after="0" w:line="240" w:lineRule="auto"/>
        <w:jc w:val="center"/>
        <w:rPr>
          <w:rFonts w:ascii="Candara" w:eastAsia="Times New Roman" w:hAnsi="Candara" w:cs="Times New Roman"/>
          <w:b/>
          <w:color w:val="000000"/>
          <w:kern w:val="28"/>
          <w:sz w:val="40"/>
          <w:szCs w:val="40"/>
          <w:lang w:val="en-GB"/>
          <w14:cntxtAlts/>
        </w:rPr>
      </w:pPr>
      <w:proofErr w:type="spellStart"/>
      <w:r w:rsidRPr="000D1C78">
        <w:rPr>
          <w:rFonts w:ascii="Candara" w:eastAsia="Times New Roman" w:hAnsi="Candara" w:cs="Times New Roman"/>
          <w:color w:val="000000"/>
          <w:kern w:val="28"/>
          <w:sz w:val="40"/>
          <w:szCs w:val="40"/>
          <w:lang w:val="en-GB"/>
          <w14:cntxtAlts/>
        </w:rPr>
        <w:t>Sena</w:t>
      </w:r>
      <w:proofErr w:type="spellEnd"/>
      <w:r w:rsidRPr="000D1C78">
        <w:rPr>
          <w:rFonts w:ascii="Candara" w:eastAsia="Times New Roman" w:hAnsi="Candara" w:cs="Times New Roman"/>
          <w:color w:val="000000"/>
          <w:kern w:val="28"/>
          <w:sz w:val="40"/>
          <w:szCs w:val="40"/>
          <w:lang w:val="en-GB"/>
          <w14:cntxtAlts/>
        </w:rPr>
        <w:t xml:space="preserve"> A</w:t>
      </w:r>
    </w:p>
    <w:p w14:paraId="7F21A209" w14:textId="77777777" w:rsidR="000D1C78" w:rsidRPr="000D1C78" w:rsidRDefault="000D1C78" w:rsidP="000D1C78">
      <w:pPr>
        <w:widowControl w:val="0"/>
        <w:spacing w:after="0" w:line="240" w:lineRule="auto"/>
        <w:jc w:val="center"/>
        <w:rPr>
          <w:rFonts w:ascii="Candara" w:eastAsia="Times New Roman" w:hAnsi="Candara" w:cs="Times New Roman"/>
          <w:b/>
          <w:color w:val="000000"/>
          <w:kern w:val="28"/>
          <w:sz w:val="24"/>
          <w:szCs w:val="24"/>
          <w:lang w:val="en-GB"/>
          <w14:cntxtAlts/>
        </w:rPr>
      </w:pPr>
    </w:p>
    <w:p w14:paraId="48523C2A" w14:textId="266408FF" w:rsidR="000D1C78" w:rsidRPr="0029203A" w:rsidRDefault="000D1C78" w:rsidP="000D1C78">
      <w:pPr>
        <w:widowControl w:val="0"/>
        <w:spacing w:after="0" w:line="240" w:lineRule="auto"/>
        <w:jc w:val="center"/>
        <w:rPr>
          <w:rFonts w:ascii="Candara" w:eastAsia="Times New Roman" w:hAnsi="Candara" w:cs="Times New Roman"/>
          <w:color w:val="000000"/>
          <w:kern w:val="28"/>
          <w:sz w:val="24"/>
          <w:szCs w:val="24"/>
          <w:lang w:val="mt-MT"/>
          <w14:cntxtAlts/>
        </w:rPr>
      </w:pPr>
      <w:r>
        <w:rPr>
          <w:rFonts w:ascii="Candara" w:eastAsia="Times New Roman" w:hAnsi="Candara" w:cs="Times New Roman"/>
          <w:bCs/>
          <w:color w:val="000000"/>
          <w:kern w:val="28"/>
          <w:sz w:val="32"/>
          <w:szCs w:val="32"/>
          <w:lang w:val="mt-MT"/>
          <w14:cntxtAlts/>
        </w:rPr>
        <w:t>Mt 2</w:t>
      </w:r>
      <w:r>
        <w:rPr>
          <w:rFonts w:ascii="Candara" w:eastAsia="Times New Roman" w:hAnsi="Candara" w:cs="Times New Roman"/>
          <w:bCs/>
          <w:color w:val="000000"/>
          <w:kern w:val="28"/>
          <w:sz w:val="32"/>
          <w:szCs w:val="32"/>
          <w:lang w:val="mt-MT"/>
          <w14:cntxtAlts/>
        </w:rPr>
        <w:t>2</w:t>
      </w:r>
      <w:r>
        <w:rPr>
          <w:rFonts w:ascii="Candara" w:eastAsia="Times New Roman" w:hAnsi="Candara" w:cs="Times New Roman"/>
          <w:bCs/>
          <w:color w:val="000000"/>
          <w:kern w:val="28"/>
          <w:sz w:val="32"/>
          <w:szCs w:val="32"/>
          <w:lang w:val="mt-MT"/>
          <w14:cntxtAlts/>
        </w:rPr>
        <w:t>:1</w:t>
      </w:r>
      <w:r>
        <w:rPr>
          <w:rFonts w:ascii="Candara" w:eastAsia="Times New Roman" w:hAnsi="Candara" w:cs="Times New Roman"/>
          <w:bCs/>
          <w:color w:val="000000"/>
          <w:kern w:val="28"/>
          <w:sz w:val="32"/>
          <w:szCs w:val="32"/>
          <w:lang w:val="mt-MT"/>
          <w14:cntxtAlts/>
        </w:rPr>
        <w:t>5</w:t>
      </w:r>
      <w:r>
        <w:rPr>
          <w:rFonts w:ascii="Candara" w:eastAsia="Times New Roman" w:hAnsi="Candara" w:cs="Times New Roman"/>
          <w:bCs/>
          <w:color w:val="000000"/>
          <w:kern w:val="28"/>
          <w:sz w:val="32"/>
          <w:szCs w:val="32"/>
          <w:lang w:val="mt-MT"/>
          <w14:cntxtAlts/>
        </w:rPr>
        <w:t>-</w:t>
      </w:r>
      <w:r>
        <w:rPr>
          <w:rFonts w:ascii="Candara" w:eastAsia="Times New Roman" w:hAnsi="Candara" w:cs="Times New Roman"/>
          <w:bCs/>
          <w:color w:val="000000"/>
          <w:kern w:val="28"/>
          <w:sz w:val="32"/>
          <w:szCs w:val="32"/>
          <w:lang w:val="mt-MT"/>
          <w14:cntxtAlts/>
        </w:rPr>
        <w:t>2</w:t>
      </w:r>
      <w:r>
        <w:rPr>
          <w:rFonts w:ascii="Candara" w:eastAsia="Times New Roman" w:hAnsi="Candara" w:cs="Times New Roman"/>
          <w:bCs/>
          <w:color w:val="000000"/>
          <w:kern w:val="28"/>
          <w:sz w:val="32"/>
          <w:szCs w:val="32"/>
          <w:lang w:val="mt-MT"/>
          <w14:cntxtAlts/>
        </w:rPr>
        <w:t>1</w:t>
      </w:r>
    </w:p>
    <w:p w14:paraId="15DAEBB4" w14:textId="77777777" w:rsidR="000D1C78" w:rsidRDefault="000D1C78" w:rsidP="000D1C78">
      <w:pPr>
        <w:jc w:val="both"/>
        <w:rPr>
          <w:b/>
          <w:bCs/>
          <w:sz w:val="24"/>
          <w:szCs w:val="24"/>
          <w:lang w:val="mt-MT"/>
        </w:rPr>
      </w:pPr>
    </w:p>
    <w:p w14:paraId="169B8502" w14:textId="77777777" w:rsidR="000D1C78" w:rsidRPr="000D1C78" w:rsidRDefault="000D1C78">
      <w:pPr>
        <w:rPr>
          <w:rFonts w:cstheme="minorHAnsi"/>
          <w:b/>
          <w:bCs/>
          <w:sz w:val="24"/>
          <w:szCs w:val="24"/>
          <w:lang w:val="mt-MT"/>
        </w:rPr>
      </w:pPr>
    </w:p>
    <w:p w14:paraId="5536ABAC" w14:textId="76C249F0" w:rsidR="00331523" w:rsidRPr="000D1C78" w:rsidRDefault="00980018">
      <w:pPr>
        <w:rPr>
          <w:rFonts w:cstheme="minorHAnsi"/>
          <w:sz w:val="24"/>
          <w:szCs w:val="24"/>
          <w:lang w:val="mt-MT"/>
        </w:rPr>
      </w:pPr>
      <w:r w:rsidRPr="000D1C78">
        <w:rPr>
          <w:rFonts w:cstheme="minorHAnsi"/>
          <w:b/>
          <w:bCs/>
          <w:sz w:val="24"/>
          <w:szCs w:val="24"/>
          <w:lang w:val="mt-MT"/>
        </w:rPr>
        <w:t xml:space="preserve">F’dak iż-żmien, </w:t>
      </w:r>
    </w:p>
    <w:p w14:paraId="2A9D21FB" w14:textId="66B9DBB4" w:rsidR="00980018" w:rsidRDefault="00980018" w:rsidP="00980018">
      <w:pPr>
        <w:jc w:val="both"/>
        <w:rPr>
          <w:rFonts w:cstheme="minorHAnsi"/>
          <w:sz w:val="24"/>
          <w:szCs w:val="24"/>
          <w:lang w:val="mt-MT"/>
        </w:rPr>
      </w:pPr>
      <w:r w:rsidRPr="000D1C78">
        <w:rPr>
          <w:rFonts w:cstheme="minorHAnsi"/>
          <w:sz w:val="24"/>
          <w:szCs w:val="24"/>
          <w:lang w:val="mt-MT"/>
        </w:rPr>
        <w:t>Il-kuntest huwa dak tal-aħħar ġimgħa ta’ Ġesù qabel il-passjoni, mewt u qawmien tiegħu. Wara t-tliet parabboli li bihom juri r-rifjut min-naħa tal-Poplu Lhudi għad-don tas-salvazzjoni, Ġesù jidħol f’sensiela ta’ kontroversji mal-gruppi l-aktar influwenti tal-Poplu</w:t>
      </w:r>
      <w:r w:rsidR="005B3AA6" w:rsidRPr="000D1C78">
        <w:rPr>
          <w:rFonts w:cstheme="minorHAnsi"/>
          <w:sz w:val="24"/>
          <w:szCs w:val="24"/>
          <w:lang w:val="mt-MT"/>
        </w:rPr>
        <w:t xml:space="preserve"> </w:t>
      </w:r>
      <w:r w:rsidR="005B3AA6" w:rsidRPr="000D1C78">
        <w:rPr>
          <w:rFonts w:cstheme="minorHAnsi"/>
          <w:sz w:val="24"/>
          <w:szCs w:val="24"/>
          <w:lang w:val="mt-MT"/>
        </w:rPr>
        <w:t xml:space="preserve">(cfr </w:t>
      </w:r>
      <w:r w:rsidR="005B3AA6" w:rsidRPr="000D1C78">
        <w:rPr>
          <w:rFonts w:cstheme="minorHAnsi"/>
          <w:i/>
          <w:iCs/>
          <w:sz w:val="24"/>
          <w:szCs w:val="24"/>
          <w:lang w:val="mt-MT"/>
        </w:rPr>
        <w:t xml:space="preserve">Mt </w:t>
      </w:r>
      <w:r w:rsidR="005B3AA6" w:rsidRPr="000D1C78">
        <w:rPr>
          <w:rFonts w:cstheme="minorHAnsi"/>
          <w:sz w:val="24"/>
          <w:szCs w:val="24"/>
          <w:lang w:val="mt-MT"/>
        </w:rPr>
        <w:t>22:15-21.23-33.34-40.41-47)</w:t>
      </w:r>
      <w:r w:rsidRPr="000D1C78">
        <w:rPr>
          <w:rFonts w:cstheme="minorHAnsi"/>
          <w:sz w:val="24"/>
          <w:szCs w:val="24"/>
          <w:lang w:val="mt-MT"/>
        </w:rPr>
        <w:t xml:space="preserve"> – f’din is-silta nsibu l-ewwel waħda dwar «it-taxxa lil Ċesari». Matul dawn il-kontroversji l-kbarat ta’ Ġerusalemm jippruvaw jipprovokaw lil Ġesù sabiex ikunu jistgħu jiġġudikawh. Iżda li jiġri hu li </w:t>
      </w:r>
      <w:r w:rsidR="005B3AA6" w:rsidRPr="000D1C78">
        <w:rPr>
          <w:rFonts w:cstheme="minorHAnsi"/>
          <w:sz w:val="24"/>
          <w:szCs w:val="24"/>
          <w:lang w:val="mt-MT"/>
        </w:rPr>
        <w:t>b</w:t>
      </w:r>
      <w:r w:rsidRPr="000D1C78">
        <w:rPr>
          <w:rFonts w:cstheme="minorHAnsi"/>
          <w:sz w:val="24"/>
          <w:szCs w:val="24"/>
          <w:lang w:val="mt-MT"/>
        </w:rPr>
        <w:t xml:space="preserve">it-tweġibiet li jagħti l-Imgħallem isir ġudizzju </w:t>
      </w:r>
      <w:r w:rsidR="005B3AA6" w:rsidRPr="000D1C78">
        <w:rPr>
          <w:rFonts w:cstheme="minorHAnsi"/>
          <w:sz w:val="24"/>
          <w:szCs w:val="24"/>
          <w:lang w:val="mt-MT"/>
        </w:rPr>
        <w:t>fuq in-nies ta’</w:t>
      </w:r>
      <w:r w:rsidRPr="000D1C78">
        <w:rPr>
          <w:rFonts w:cstheme="minorHAnsi"/>
          <w:sz w:val="24"/>
          <w:szCs w:val="24"/>
          <w:lang w:val="mt-MT"/>
        </w:rPr>
        <w:t xml:space="preserve"> Ġerusalemm. L-erba’ kontroversji juru s-superjorità duttrinali u djalettika ta’ Ġesù fil-konfront tal-imgħallma uffiċċjali ta</w:t>
      </w:r>
      <w:r w:rsidR="005B3AA6" w:rsidRPr="000D1C78">
        <w:rPr>
          <w:rFonts w:cstheme="minorHAnsi"/>
          <w:sz w:val="24"/>
          <w:szCs w:val="24"/>
          <w:lang w:val="mt-MT"/>
        </w:rPr>
        <w:t>’ Iżrael</w:t>
      </w:r>
      <w:r w:rsidRPr="000D1C78">
        <w:rPr>
          <w:rFonts w:cstheme="minorHAnsi"/>
          <w:sz w:val="24"/>
          <w:szCs w:val="24"/>
          <w:lang w:val="mt-MT"/>
        </w:rPr>
        <w:t>.</w:t>
      </w:r>
    </w:p>
    <w:p w14:paraId="032E63A8" w14:textId="77777777" w:rsidR="000D1C78" w:rsidRPr="000D1C78" w:rsidRDefault="000D1C78" w:rsidP="00980018">
      <w:pPr>
        <w:jc w:val="both"/>
        <w:rPr>
          <w:rFonts w:cstheme="minorHAnsi"/>
          <w:sz w:val="24"/>
          <w:szCs w:val="24"/>
          <w:lang w:val="mt-MT"/>
        </w:rPr>
      </w:pPr>
    </w:p>
    <w:p w14:paraId="74F67BA8" w14:textId="1743325E" w:rsidR="00980018" w:rsidRPr="000D1C78" w:rsidRDefault="00980018" w:rsidP="00980018">
      <w:pPr>
        <w:jc w:val="both"/>
        <w:rPr>
          <w:rFonts w:cstheme="minorHAnsi"/>
          <w:b/>
          <w:bCs/>
          <w:sz w:val="24"/>
          <w:szCs w:val="24"/>
          <w:lang w:val="mt-MT"/>
        </w:rPr>
      </w:pPr>
      <w:r w:rsidRPr="000D1C78">
        <w:rPr>
          <w:rFonts w:cstheme="minorHAnsi"/>
          <w:b/>
          <w:bCs/>
          <w:sz w:val="24"/>
          <w:szCs w:val="24"/>
          <w:lang w:val="mt-MT"/>
        </w:rPr>
        <w:t>il-Fariżej marru u bdew jiftehmu bejniethom biex jaraw kif jonsbuh b’xi kelma.</w:t>
      </w:r>
      <w:r w:rsidRPr="000D1C78">
        <w:rPr>
          <w:rFonts w:cstheme="minorHAnsi"/>
          <w:b/>
          <w:bCs/>
          <w:sz w:val="24"/>
          <w:szCs w:val="24"/>
          <w:lang w:val="mt-MT"/>
        </w:rPr>
        <w:t xml:space="preserve"> U bagħatulu d-dixxipli tagħhom ma’ xi Erodjani u qalulu:</w:t>
      </w:r>
    </w:p>
    <w:p w14:paraId="1BEF4651" w14:textId="25B1E0A6" w:rsidR="008B3132" w:rsidRDefault="005B3AA6" w:rsidP="00980018">
      <w:pPr>
        <w:jc w:val="both"/>
        <w:rPr>
          <w:rFonts w:cstheme="minorHAnsi"/>
          <w:sz w:val="24"/>
          <w:szCs w:val="24"/>
          <w:lang w:val="mt-MT"/>
        </w:rPr>
      </w:pPr>
      <w:r w:rsidRPr="000D1C78">
        <w:rPr>
          <w:rFonts w:cstheme="minorHAnsi"/>
          <w:sz w:val="24"/>
          <w:szCs w:val="24"/>
          <w:lang w:val="mt-MT"/>
        </w:rPr>
        <w:t>Il-Fariżej jieħdu l-inizjattiva</w:t>
      </w:r>
      <w:r w:rsidR="00EB5F31" w:rsidRPr="000D1C78">
        <w:rPr>
          <w:rFonts w:cstheme="minorHAnsi"/>
          <w:sz w:val="24"/>
          <w:szCs w:val="24"/>
          <w:lang w:val="mt-MT"/>
        </w:rPr>
        <w:t xml:space="preserve"> li jfittxu l-mod kif iwaqqgħu lil Ġesù f’</w:t>
      </w:r>
      <w:r w:rsidRPr="000D1C78">
        <w:rPr>
          <w:rFonts w:cstheme="minorHAnsi"/>
          <w:sz w:val="24"/>
          <w:szCs w:val="24"/>
          <w:lang w:val="mt-MT"/>
        </w:rPr>
        <w:t xml:space="preserve">xi </w:t>
      </w:r>
      <w:r w:rsidR="00EB5F31" w:rsidRPr="000D1C78">
        <w:rPr>
          <w:rFonts w:cstheme="minorHAnsi"/>
          <w:sz w:val="24"/>
          <w:szCs w:val="24"/>
          <w:lang w:val="mt-MT"/>
        </w:rPr>
        <w:t>nasba. Dan jikxef l-intenzjoni malizzjuża tagħhom biex ikollhom raġuni sabiex «jaqbduh taħt idejhom» (</w:t>
      </w:r>
      <w:r w:rsidR="00EB5F31" w:rsidRPr="000D1C78">
        <w:rPr>
          <w:rFonts w:cstheme="minorHAnsi"/>
          <w:i/>
          <w:iCs/>
          <w:sz w:val="24"/>
          <w:szCs w:val="24"/>
          <w:lang w:val="mt-MT"/>
        </w:rPr>
        <w:t xml:space="preserve">Mt </w:t>
      </w:r>
      <w:r w:rsidR="00EB5F31" w:rsidRPr="000D1C78">
        <w:rPr>
          <w:rFonts w:cstheme="minorHAnsi"/>
          <w:sz w:val="24"/>
          <w:szCs w:val="24"/>
          <w:lang w:val="mt-MT"/>
        </w:rPr>
        <w:t xml:space="preserve">21:46). Huma jissieħbu mal-Erodjani sabiex jilħqu l-iskop tagħhom (cfr </w:t>
      </w:r>
      <w:r w:rsidR="00EB5F31" w:rsidRPr="000D1C78">
        <w:rPr>
          <w:rFonts w:cstheme="minorHAnsi"/>
          <w:i/>
          <w:iCs/>
          <w:sz w:val="24"/>
          <w:szCs w:val="24"/>
          <w:lang w:val="mt-MT"/>
        </w:rPr>
        <w:t xml:space="preserve">Mk </w:t>
      </w:r>
      <w:r w:rsidR="00EB5F31" w:rsidRPr="000D1C78">
        <w:rPr>
          <w:rFonts w:cstheme="minorHAnsi"/>
          <w:sz w:val="24"/>
          <w:szCs w:val="24"/>
          <w:lang w:val="mt-MT"/>
        </w:rPr>
        <w:t>3:6). Filwaqt li l-Fariżej kienu jħarsu t-</w:t>
      </w:r>
      <w:r w:rsidR="00EB5F31" w:rsidRPr="000D1C78">
        <w:rPr>
          <w:rFonts w:cstheme="minorHAnsi"/>
          <w:i/>
          <w:iCs/>
          <w:sz w:val="24"/>
          <w:szCs w:val="24"/>
          <w:lang w:val="mt-MT"/>
        </w:rPr>
        <w:t>Torah</w:t>
      </w:r>
      <w:r w:rsidR="00EB5F31" w:rsidRPr="000D1C78">
        <w:rPr>
          <w:rFonts w:cstheme="minorHAnsi"/>
          <w:sz w:val="24"/>
          <w:szCs w:val="24"/>
          <w:lang w:val="mt-MT"/>
        </w:rPr>
        <w:t>, kemm dik miktuba kif ukoll dik orali u kienu jħossu lilhom infushom umiljati bl-okkupazzjoni pagan</w:t>
      </w:r>
      <w:r w:rsidRPr="000D1C78">
        <w:rPr>
          <w:rFonts w:cstheme="minorHAnsi"/>
          <w:sz w:val="24"/>
          <w:szCs w:val="24"/>
          <w:lang w:val="mt-MT"/>
        </w:rPr>
        <w:t>a</w:t>
      </w:r>
      <w:r w:rsidR="00EB5F31" w:rsidRPr="000D1C78">
        <w:rPr>
          <w:rFonts w:cstheme="minorHAnsi"/>
          <w:sz w:val="24"/>
          <w:szCs w:val="24"/>
          <w:lang w:val="mt-MT"/>
        </w:rPr>
        <w:t xml:space="preserve"> tal-Art Imwiegħda, l-Erodjani kienu sostenituri tad-dinastija ta’ Erodi Antipa li kienet taf l-eżistenza tagħha </w:t>
      </w:r>
      <w:r w:rsidRPr="000D1C78">
        <w:rPr>
          <w:rFonts w:cstheme="minorHAnsi"/>
          <w:sz w:val="24"/>
          <w:szCs w:val="24"/>
          <w:lang w:val="mt-MT"/>
        </w:rPr>
        <w:t>li</w:t>
      </w:r>
      <w:r w:rsidR="00EB5F31" w:rsidRPr="000D1C78">
        <w:rPr>
          <w:rFonts w:cstheme="minorHAnsi"/>
          <w:sz w:val="24"/>
          <w:szCs w:val="24"/>
          <w:lang w:val="mt-MT"/>
        </w:rPr>
        <w:t>r-Rumani. Din id-diverġenza kienet tidher ukoll fir-rigward tal-kwistjoni li jressqu lil Ġesù, imma l-iskop tagħhom mhuwiex tant it-tfittxija tal-verità daqskemm li jrossu lill-għadu tagħhom f’kantuniera b’mod li jwieġeb x’iwieġeb jiġi akkużat.</w:t>
      </w:r>
      <w:r w:rsidR="001D3AB9" w:rsidRPr="000D1C78">
        <w:rPr>
          <w:rFonts w:cstheme="minorHAnsi"/>
          <w:sz w:val="24"/>
          <w:szCs w:val="24"/>
          <w:lang w:val="mt-MT"/>
        </w:rPr>
        <w:t xml:space="preserve"> L-iskumdità li jġib Ġesù liċ-ċertezzi (u l-kumditajiet) tagħhom, twassalhom biex «jiftehmu bejniethom» ħalli joqtluh (cfr </w:t>
      </w:r>
      <w:r w:rsidR="001D3AB9" w:rsidRPr="000D1C78">
        <w:rPr>
          <w:rFonts w:cstheme="minorHAnsi"/>
          <w:i/>
          <w:iCs/>
          <w:sz w:val="24"/>
          <w:szCs w:val="24"/>
          <w:lang w:val="mt-MT"/>
        </w:rPr>
        <w:t xml:space="preserve">S </w:t>
      </w:r>
      <w:r w:rsidR="001D3AB9" w:rsidRPr="000D1C78">
        <w:rPr>
          <w:rFonts w:cstheme="minorHAnsi"/>
          <w:sz w:val="24"/>
          <w:szCs w:val="24"/>
          <w:lang w:val="mt-MT"/>
        </w:rPr>
        <w:t xml:space="preserve">2:2; 94:21; </w:t>
      </w:r>
      <w:r w:rsidR="001D3AB9" w:rsidRPr="000D1C78">
        <w:rPr>
          <w:rFonts w:cstheme="minorHAnsi"/>
          <w:i/>
          <w:iCs/>
          <w:sz w:val="24"/>
          <w:szCs w:val="24"/>
          <w:lang w:val="mt-MT"/>
        </w:rPr>
        <w:t xml:space="preserve">Mt </w:t>
      </w:r>
      <w:r w:rsidR="008B3132" w:rsidRPr="000D1C78">
        <w:rPr>
          <w:rFonts w:cstheme="minorHAnsi"/>
          <w:sz w:val="24"/>
          <w:szCs w:val="24"/>
          <w:lang w:val="mt-MT"/>
        </w:rPr>
        <w:t>12:14; 27:1.7; 28:12)</w:t>
      </w:r>
      <w:r w:rsidR="001D3AB9" w:rsidRPr="000D1C78">
        <w:rPr>
          <w:rFonts w:cstheme="minorHAnsi"/>
          <w:sz w:val="24"/>
          <w:szCs w:val="24"/>
          <w:lang w:val="mt-MT"/>
        </w:rPr>
        <w:t>. Meta d-diskors tas-supperv</w:t>
      </w:r>
      <w:r w:rsidR="008B3132" w:rsidRPr="000D1C78">
        <w:rPr>
          <w:rFonts w:cstheme="minorHAnsi"/>
          <w:sz w:val="24"/>
          <w:szCs w:val="24"/>
          <w:lang w:val="mt-MT"/>
        </w:rPr>
        <w:t xml:space="preserve"> (ta’ dak li huma mimli bil-konoxxenza tal-Liġi jew bl-opportuniżmu politiku)</w:t>
      </w:r>
      <w:r w:rsidR="001D3AB9" w:rsidRPr="000D1C78">
        <w:rPr>
          <w:rFonts w:cstheme="minorHAnsi"/>
          <w:sz w:val="24"/>
          <w:szCs w:val="24"/>
          <w:lang w:val="mt-MT"/>
        </w:rPr>
        <w:t xml:space="preserve"> jieħu post is-smigħ tal-umli</w:t>
      </w:r>
      <w:r w:rsidRPr="000D1C78">
        <w:rPr>
          <w:rFonts w:cstheme="minorHAnsi"/>
          <w:sz w:val="24"/>
          <w:szCs w:val="24"/>
          <w:lang w:val="mt-MT"/>
        </w:rPr>
        <w:t>,</w:t>
      </w:r>
      <w:r w:rsidR="001D3AB9" w:rsidRPr="000D1C78">
        <w:rPr>
          <w:rFonts w:cstheme="minorHAnsi"/>
          <w:sz w:val="24"/>
          <w:szCs w:val="24"/>
          <w:lang w:val="mt-MT"/>
        </w:rPr>
        <w:t xml:space="preserve"> </w:t>
      </w:r>
      <w:r w:rsidRPr="000D1C78">
        <w:rPr>
          <w:rFonts w:cstheme="minorHAnsi"/>
          <w:sz w:val="24"/>
          <w:szCs w:val="24"/>
          <w:lang w:val="mt-MT"/>
        </w:rPr>
        <w:t>i</w:t>
      </w:r>
      <w:r w:rsidR="001D3AB9" w:rsidRPr="000D1C78">
        <w:rPr>
          <w:rFonts w:cstheme="minorHAnsi"/>
          <w:sz w:val="24"/>
          <w:szCs w:val="24"/>
          <w:lang w:val="mt-MT"/>
        </w:rPr>
        <w:t>l-qalb tingħalaq għad-don tal-konverżjoni</w:t>
      </w:r>
      <w:r w:rsidR="008B3132" w:rsidRPr="000D1C78">
        <w:rPr>
          <w:rFonts w:cstheme="minorHAnsi"/>
          <w:sz w:val="24"/>
          <w:szCs w:val="24"/>
          <w:lang w:val="mt-MT"/>
        </w:rPr>
        <w:t xml:space="preserve">: «Min hu qalbu iebsa jitgħabba bl-inkwiet, u l-midneb iżid dnub fuq dnub. Mhemmx duwa għall-bniedem kollu kburija, għax din ħaxixa ħażina b’għeruqha mxenxla </w:t>
      </w:r>
      <w:r w:rsidR="008B3132" w:rsidRPr="000D1C78">
        <w:rPr>
          <w:rFonts w:cstheme="minorHAnsi"/>
          <w:sz w:val="24"/>
          <w:szCs w:val="24"/>
          <w:lang w:val="mt-MT"/>
        </w:rPr>
        <w:lastRenderedPageBreak/>
        <w:t>fih» (</w:t>
      </w:r>
      <w:r w:rsidR="008B3132" w:rsidRPr="000D1C78">
        <w:rPr>
          <w:rFonts w:cstheme="minorHAnsi"/>
          <w:i/>
          <w:iCs/>
          <w:sz w:val="24"/>
          <w:szCs w:val="24"/>
          <w:lang w:val="mt-MT"/>
        </w:rPr>
        <w:t xml:space="preserve">Sir </w:t>
      </w:r>
      <w:r w:rsidR="008B3132" w:rsidRPr="000D1C78">
        <w:rPr>
          <w:rFonts w:cstheme="minorHAnsi"/>
          <w:sz w:val="24"/>
          <w:szCs w:val="24"/>
          <w:lang w:val="mt-MT"/>
        </w:rPr>
        <w:t>3:27-28).</w:t>
      </w:r>
      <w:r w:rsidR="00841D25" w:rsidRPr="000D1C78">
        <w:rPr>
          <w:rFonts w:cstheme="minorHAnsi"/>
          <w:sz w:val="24"/>
          <w:szCs w:val="24"/>
          <w:lang w:val="mt-MT"/>
        </w:rPr>
        <w:t xml:space="preserve"> </w:t>
      </w:r>
      <w:r w:rsidR="00CA3275" w:rsidRPr="000D1C78">
        <w:rPr>
          <w:rFonts w:cstheme="minorHAnsi"/>
          <w:sz w:val="24"/>
          <w:szCs w:val="24"/>
          <w:lang w:val="mt-MT"/>
        </w:rPr>
        <w:t>Mingħajr atteġġjament ta’ ftuħ lejn l-</w:t>
      </w:r>
      <w:r w:rsidR="00CA3275" w:rsidRPr="000D1C78">
        <w:rPr>
          <w:rFonts w:cstheme="minorHAnsi"/>
          <w:i/>
          <w:iCs/>
          <w:sz w:val="24"/>
          <w:szCs w:val="24"/>
          <w:lang w:val="mt-MT"/>
        </w:rPr>
        <w:t xml:space="preserve">ieħor </w:t>
      </w:r>
      <w:r w:rsidR="00CA3275" w:rsidRPr="000D1C78">
        <w:rPr>
          <w:rFonts w:cstheme="minorHAnsi"/>
          <w:sz w:val="24"/>
          <w:szCs w:val="24"/>
          <w:lang w:val="mt-MT"/>
        </w:rPr>
        <w:t>u l-</w:t>
      </w:r>
      <w:r w:rsidR="00CA3275" w:rsidRPr="000D1C78">
        <w:rPr>
          <w:rFonts w:cstheme="minorHAnsi"/>
          <w:i/>
          <w:iCs/>
          <w:sz w:val="24"/>
          <w:szCs w:val="24"/>
          <w:lang w:val="mt-MT"/>
        </w:rPr>
        <w:t>Ieħor</w:t>
      </w:r>
      <w:r w:rsidR="00CA3275" w:rsidRPr="000D1C78">
        <w:rPr>
          <w:rFonts w:cstheme="minorHAnsi"/>
          <w:sz w:val="24"/>
          <w:szCs w:val="24"/>
          <w:lang w:val="mt-MT"/>
        </w:rPr>
        <w:t xml:space="preserve"> mh</w:t>
      </w:r>
      <w:r w:rsidRPr="000D1C78">
        <w:rPr>
          <w:rFonts w:cstheme="minorHAnsi"/>
          <w:sz w:val="24"/>
          <w:szCs w:val="24"/>
          <w:lang w:val="mt-MT"/>
        </w:rPr>
        <w:t>i</w:t>
      </w:r>
      <w:r w:rsidR="00CA3275" w:rsidRPr="000D1C78">
        <w:rPr>
          <w:rFonts w:cstheme="minorHAnsi"/>
          <w:sz w:val="24"/>
          <w:szCs w:val="24"/>
          <w:lang w:val="mt-MT"/>
        </w:rPr>
        <w:t xml:space="preserve">x possibli r-relazzjoni: </w:t>
      </w:r>
      <w:r w:rsidR="00CA3275" w:rsidRPr="000D1C78">
        <w:rPr>
          <w:rFonts w:cstheme="minorHAnsi"/>
          <w:i/>
          <w:iCs/>
          <w:sz w:val="24"/>
          <w:szCs w:val="24"/>
          <w:lang w:val="mt-MT"/>
        </w:rPr>
        <w:t xml:space="preserve">“Approaching, speaking, listening, looking at, coming to know and understand one another, and to find common ground: all these things are summed up in the one word «dialogue». If we want to encounter and help one another, we have to dialogue.” </w:t>
      </w:r>
      <w:r w:rsidR="00CA3275" w:rsidRPr="000D1C78">
        <w:rPr>
          <w:rFonts w:cstheme="minorHAnsi"/>
          <w:sz w:val="24"/>
          <w:szCs w:val="24"/>
          <w:lang w:val="mt-MT"/>
        </w:rPr>
        <w:t xml:space="preserve">(Fratelli tutti 198). </w:t>
      </w:r>
    </w:p>
    <w:p w14:paraId="34041820" w14:textId="77777777" w:rsidR="000D1C78" w:rsidRPr="000D1C78" w:rsidRDefault="000D1C78" w:rsidP="00980018">
      <w:pPr>
        <w:jc w:val="both"/>
        <w:rPr>
          <w:rFonts w:cstheme="minorHAnsi"/>
          <w:sz w:val="24"/>
          <w:szCs w:val="24"/>
          <w:lang w:val="mt-MT"/>
        </w:rPr>
      </w:pPr>
    </w:p>
    <w:p w14:paraId="1E9AE1F7" w14:textId="77777777" w:rsidR="008B3132" w:rsidRPr="000D1C78" w:rsidRDefault="008B3132" w:rsidP="00980018">
      <w:pPr>
        <w:jc w:val="both"/>
        <w:rPr>
          <w:rFonts w:cstheme="minorHAnsi"/>
          <w:b/>
          <w:bCs/>
          <w:sz w:val="24"/>
          <w:szCs w:val="24"/>
          <w:lang w:val="mt-MT"/>
        </w:rPr>
      </w:pPr>
      <w:r w:rsidRPr="000D1C78">
        <w:rPr>
          <w:rFonts w:cstheme="minorHAnsi"/>
          <w:b/>
          <w:bCs/>
          <w:sz w:val="24"/>
          <w:szCs w:val="24"/>
          <w:lang w:val="mt-MT"/>
        </w:rPr>
        <w:t>«Mgħallem, aħna nafu li int raġel tħobb is-sewwa, u li t-triq ta’ Alla tgħallimha kif tassew hi, bla ma tħabbel rasek minn ħadd, għax int lejn wiċċ ħadd ma tħares.</w:t>
      </w:r>
    </w:p>
    <w:p w14:paraId="07F00935" w14:textId="1C1E499C" w:rsidR="00980018" w:rsidRDefault="008B3132" w:rsidP="00980018">
      <w:pPr>
        <w:jc w:val="both"/>
        <w:rPr>
          <w:rFonts w:cstheme="minorHAnsi"/>
          <w:sz w:val="24"/>
          <w:szCs w:val="24"/>
          <w:lang w:val="mt-MT"/>
        </w:rPr>
      </w:pPr>
      <w:r w:rsidRPr="000D1C78">
        <w:rPr>
          <w:rFonts w:cstheme="minorHAnsi"/>
          <w:sz w:val="24"/>
          <w:szCs w:val="24"/>
          <w:lang w:val="mt-MT"/>
        </w:rPr>
        <w:t>L-istil tal-lingwaġġ huwa dak tal-</w:t>
      </w:r>
      <w:r w:rsidRPr="000D1C78">
        <w:rPr>
          <w:rFonts w:cstheme="minorHAnsi"/>
          <w:i/>
          <w:iCs/>
          <w:sz w:val="24"/>
          <w:szCs w:val="24"/>
          <w:lang w:val="mt-MT"/>
        </w:rPr>
        <w:t>hokmâ</w:t>
      </w:r>
      <w:r w:rsidRPr="000D1C78">
        <w:rPr>
          <w:rFonts w:cstheme="minorHAnsi"/>
          <w:sz w:val="24"/>
          <w:szCs w:val="24"/>
          <w:lang w:val="mt-MT"/>
        </w:rPr>
        <w:t xml:space="preserve"> (għerf) tar-Rabbini</w:t>
      </w:r>
      <w:r w:rsidR="00812D2D" w:rsidRPr="000D1C78">
        <w:rPr>
          <w:rFonts w:cstheme="minorHAnsi"/>
          <w:sz w:val="24"/>
          <w:szCs w:val="24"/>
          <w:lang w:val="mt-MT"/>
        </w:rPr>
        <w:t xml:space="preserve"> fejn tingħata tweġiba kollha għerf għall-problema li ti</w:t>
      </w:r>
      <w:r w:rsidR="005B3AA6" w:rsidRPr="000D1C78">
        <w:rPr>
          <w:rFonts w:cstheme="minorHAnsi"/>
          <w:sz w:val="24"/>
          <w:szCs w:val="24"/>
          <w:lang w:val="mt-MT"/>
        </w:rPr>
        <w:t>tressaq</w:t>
      </w:r>
      <w:r w:rsidR="00812D2D" w:rsidRPr="000D1C78">
        <w:rPr>
          <w:rFonts w:cstheme="minorHAnsi"/>
          <w:sz w:val="24"/>
          <w:szCs w:val="24"/>
          <w:lang w:val="mt-MT"/>
        </w:rPr>
        <w:t>. Id-dixxipli tal-Fariżej u l-Erodjani jużaw kliem ta’ tifħir (</w:t>
      </w:r>
      <w:r w:rsidR="00812D2D" w:rsidRPr="000D1C78">
        <w:rPr>
          <w:rFonts w:cstheme="minorHAnsi"/>
          <w:i/>
          <w:iCs/>
          <w:sz w:val="24"/>
          <w:szCs w:val="24"/>
          <w:lang w:val="mt-MT"/>
        </w:rPr>
        <w:t>capt</w:t>
      </w:r>
      <w:r w:rsidR="005B3AA6" w:rsidRPr="000D1C78">
        <w:rPr>
          <w:rFonts w:cstheme="minorHAnsi"/>
          <w:i/>
          <w:iCs/>
          <w:sz w:val="24"/>
          <w:szCs w:val="24"/>
          <w:lang w:val="mt-MT"/>
        </w:rPr>
        <w:t>atio</w:t>
      </w:r>
      <w:r w:rsidR="00812D2D" w:rsidRPr="000D1C78">
        <w:rPr>
          <w:rFonts w:cstheme="minorHAnsi"/>
          <w:i/>
          <w:iCs/>
          <w:sz w:val="24"/>
          <w:szCs w:val="24"/>
          <w:lang w:val="mt-MT"/>
        </w:rPr>
        <w:t xml:space="preserve"> benevolentiae</w:t>
      </w:r>
      <w:r w:rsidR="00812D2D" w:rsidRPr="000D1C78">
        <w:rPr>
          <w:rFonts w:cstheme="minorHAnsi"/>
          <w:sz w:val="24"/>
          <w:szCs w:val="24"/>
          <w:lang w:val="mt-MT"/>
        </w:rPr>
        <w:t xml:space="preserve">) li għalkemm jingħad bi skop malizzjuz, jesprimi tassew x’tip ta’ Mgħallem hu Ġesù, mogħni bi kwalitajiet ta’ serjetà, rettitudni, sinċerità u integrità. Huwa fuq kollox il-“bniedem” ħieles, indipendenti mill-opinjoni tal-massa, miftum mit-tfittxija </w:t>
      </w:r>
      <w:r w:rsidR="005B3AA6" w:rsidRPr="000D1C78">
        <w:rPr>
          <w:rFonts w:cstheme="minorHAnsi"/>
          <w:sz w:val="24"/>
          <w:szCs w:val="24"/>
          <w:lang w:val="mt-MT"/>
        </w:rPr>
        <w:t>ta</w:t>
      </w:r>
      <w:r w:rsidR="00812D2D" w:rsidRPr="000D1C78">
        <w:rPr>
          <w:rFonts w:cstheme="minorHAnsi"/>
          <w:sz w:val="24"/>
          <w:szCs w:val="24"/>
          <w:lang w:val="mt-MT"/>
        </w:rPr>
        <w:t xml:space="preserve">l-approvazzjoni tal-oħrajn. Hija libertà li tagħmlu kuraġġuż biex iwassal </w:t>
      </w:r>
      <w:r w:rsidR="00335200" w:rsidRPr="000D1C78">
        <w:rPr>
          <w:rFonts w:cstheme="minorHAnsi"/>
          <w:sz w:val="24"/>
          <w:szCs w:val="24"/>
          <w:lang w:val="mt-MT"/>
        </w:rPr>
        <w:t>i</w:t>
      </w:r>
      <w:r w:rsidR="00812D2D" w:rsidRPr="000D1C78">
        <w:rPr>
          <w:rFonts w:cstheme="minorHAnsi"/>
          <w:sz w:val="24"/>
          <w:szCs w:val="24"/>
          <w:lang w:val="mt-MT"/>
        </w:rPr>
        <w:t>l-verità mingħajr biża’</w:t>
      </w:r>
      <w:r w:rsidR="00D50535" w:rsidRPr="000D1C78">
        <w:rPr>
          <w:rFonts w:cstheme="minorHAnsi"/>
          <w:sz w:val="24"/>
          <w:szCs w:val="24"/>
          <w:lang w:val="mt-MT"/>
        </w:rPr>
        <w:t xml:space="preserve">, u hekk iwettaq dak li ħabbru l-Profeti (cfr </w:t>
      </w:r>
      <w:r w:rsidR="00D50535" w:rsidRPr="000D1C78">
        <w:rPr>
          <w:rFonts w:cstheme="minorHAnsi"/>
          <w:i/>
          <w:iCs/>
          <w:sz w:val="24"/>
          <w:szCs w:val="24"/>
          <w:lang w:val="mt-MT"/>
        </w:rPr>
        <w:t xml:space="preserve">Is </w:t>
      </w:r>
      <w:r w:rsidR="00D50535" w:rsidRPr="000D1C78">
        <w:rPr>
          <w:rFonts w:cstheme="minorHAnsi"/>
          <w:sz w:val="24"/>
          <w:szCs w:val="24"/>
          <w:lang w:val="mt-MT"/>
        </w:rPr>
        <w:t xml:space="preserve">50:7-9; </w:t>
      </w:r>
      <w:r w:rsidR="00D50535" w:rsidRPr="000D1C78">
        <w:rPr>
          <w:rFonts w:cstheme="minorHAnsi"/>
          <w:i/>
          <w:iCs/>
          <w:sz w:val="24"/>
          <w:szCs w:val="24"/>
          <w:lang w:val="mt-MT"/>
        </w:rPr>
        <w:t xml:space="preserve">Ġer </w:t>
      </w:r>
      <w:r w:rsidR="00D50535" w:rsidRPr="000D1C78">
        <w:rPr>
          <w:rFonts w:cstheme="minorHAnsi"/>
          <w:sz w:val="24"/>
          <w:szCs w:val="24"/>
          <w:lang w:val="mt-MT"/>
        </w:rPr>
        <w:t xml:space="preserve">15:19-21; </w:t>
      </w:r>
      <w:r w:rsidR="00D50535" w:rsidRPr="000D1C78">
        <w:rPr>
          <w:rFonts w:cstheme="minorHAnsi"/>
          <w:i/>
          <w:iCs/>
          <w:sz w:val="24"/>
          <w:szCs w:val="24"/>
          <w:lang w:val="mt-MT"/>
        </w:rPr>
        <w:t>Eżek</w:t>
      </w:r>
      <w:r w:rsidR="00D50535" w:rsidRPr="000D1C78">
        <w:rPr>
          <w:rFonts w:cstheme="minorHAnsi"/>
          <w:sz w:val="24"/>
          <w:szCs w:val="24"/>
          <w:lang w:val="mt-MT"/>
        </w:rPr>
        <w:t xml:space="preserve"> 2:6-7; </w:t>
      </w:r>
      <w:r w:rsidR="00D50535" w:rsidRPr="000D1C78">
        <w:rPr>
          <w:rFonts w:cstheme="minorHAnsi"/>
          <w:i/>
          <w:iCs/>
          <w:sz w:val="24"/>
          <w:szCs w:val="24"/>
          <w:lang w:val="mt-MT"/>
        </w:rPr>
        <w:t xml:space="preserve">Mik </w:t>
      </w:r>
      <w:r w:rsidR="00D50535" w:rsidRPr="000D1C78">
        <w:rPr>
          <w:rFonts w:cstheme="minorHAnsi"/>
          <w:sz w:val="24"/>
          <w:szCs w:val="24"/>
          <w:lang w:val="mt-MT"/>
        </w:rPr>
        <w:t>3:8). Din il-libertà interjuri hija mistennija wkoll mid-dixxiplu li jqiegħed it-tama tiegħu f’Alla: «Forsi jien qed infittex li jkunu jġibuni l-bnedmin, jew qed infittex li jkun iġibni Alla? Qiegħed jiena nfittex li nogħġob lill-bnedmin? Li kont għadni nfittex li nogħġob lill-bnedmin, ma kontx inkun qaddej ta’ Kristu» (</w:t>
      </w:r>
      <w:r w:rsidR="00D50535" w:rsidRPr="000D1C78">
        <w:rPr>
          <w:rFonts w:cstheme="minorHAnsi"/>
          <w:i/>
          <w:iCs/>
          <w:sz w:val="24"/>
          <w:szCs w:val="24"/>
          <w:lang w:val="mt-MT"/>
        </w:rPr>
        <w:t xml:space="preserve">Gal </w:t>
      </w:r>
      <w:r w:rsidR="00D50535" w:rsidRPr="000D1C78">
        <w:rPr>
          <w:rFonts w:cstheme="minorHAnsi"/>
          <w:sz w:val="24"/>
          <w:szCs w:val="24"/>
          <w:lang w:val="mt-MT"/>
        </w:rPr>
        <w:t xml:space="preserve">1:10; cfr </w:t>
      </w:r>
      <w:r w:rsidR="00D50535" w:rsidRPr="000D1C78">
        <w:rPr>
          <w:rFonts w:cstheme="minorHAnsi"/>
          <w:i/>
          <w:iCs/>
          <w:sz w:val="24"/>
          <w:szCs w:val="24"/>
          <w:lang w:val="mt-MT"/>
        </w:rPr>
        <w:t xml:space="preserve">2Kor </w:t>
      </w:r>
      <w:r w:rsidR="00D50535" w:rsidRPr="000D1C78">
        <w:rPr>
          <w:rFonts w:cstheme="minorHAnsi"/>
          <w:sz w:val="24"/>
          <w:szCs w:val="24"/>
          <w:lang w:val="mt-MT"/>
        </w:rPr>
        <w:t xml:space="preserve">5:16; </w:t>
      </w:r>
      <w:r w:rsidR="00D50535" w:rsidRPr="000D1C78">
        <w:rPr>
          <w:rFonts w:cstheme="minorHAnsi"/>
          <w:i/>
          <w:iCs/>
          <w:sz w:val="24"/>
          <w:szCs w:val="24"/>
          <w:lang w:val="mt-MT"/>
        </w:rPr>
        <w:t xml:space="preserve">Gal </w:t>
      </w:r>
      <w:r w:rsidR="00D50535" w:rsidRPr="000D1C78">
        <w:rPr>
          <w:rFonts w:cstheme="minorHAnsi"/>
          <w:sz w:val="24"/>
          <w:szCs w:val="24"/>
          <w:lang w:val="mt-MT"/>
        </w:rPr>
        <w:t xml:space="preserve">2:6, 11-14).   </w:t>
      </w:r>
      <w:r w:rsidR="00812D2D" w:rsidRPr="000D1C78">
        <w:rPr>
          <w:rFonts w:cstheme="minorHAnsi"/>
          <w:sz w:val="24"/>
          <w:szCs w:val="24"/>
          <w:lang w:val="mt-MT"/>
        </w:rPr>
        <w:t xml:space="preserve">  </w:t>
      </w:r>
      <w:r w:rsidR="001D3AB9" w:rsidRPr="000D1C78">
        <w:rPr>
          <w:rFonts w:cstheme="minorHAnsi"/>
          <w:sz w:val="24"/>
          <w:szCs w:val="24"/>
          <w:lang w:val="mt-MT"/>
        </w:rPr>
        <w:t xml:space="preserve"> </w:t>
      </w:r>
      <w:r w:rsidR="00EB5F31" w:rsidRPr="000D1C78">
        <w:rPr>
          <w:rFonts w:cstheme="minorHAnsi"/>
          <w:sz w:val="24"/>
          <w:szCs w:val="24"/>
          <w:lang w:val="mt-MT"/>
        </w:rPr>
        <w:t xml:space="preserve">    </w:t>
      </w:r>
    </w:p>
    <w:p w14:paraId="50FAB22C" w14:textId="77777777" w:rsidR="000D1C78" w:rsidRPr="000D1C78" w:rsidRDefault="000D1C78" w:rsidP="00980018">
      <w:pPr>
        <w:jc w:val="both"/>
        <w:rPr>
          <w:rFonts w:cstheme="minorHAnsi"/>
          <w:sz w:val="24"/>
          <w:szCs w:val="24"/>
          <w:lang w:val="mt-MT"/>
        </w:rPr>
      </w:pPr>
    </w:p>
    <w:p w14:paraId="2B445CA5" w14:textId="685FD1AF" w:rsidR="00812D2D" w:rsidRPr="000D1C78" w:rsidRDefault="00925C17" w:rsidP="00980018">
      <w:pPr>
        <w:jc w:val="both"/>
        <w:rPr>
          <w:rFonts w:cstheme="minorHAnsi"/>
          <w:sz w:val="24"/>
          <w:szCs w:val="24"/>
          <w:lang w:val="mt-MT"/>
        </w:rPr>
      </w:pPr>
      <w:r w:rsidRPr="000D1C78">
        <w:rPr>
          <w:rFonts w:cstheme="minorHAnsi"/>
          <w:b/>
          <w:bCs/>
          <w:sz w:val="24"/>
          <w:szCs w:val="24"/>
          <w:lang w:val="mt-MT"/>
        </w:rPr>
        <w:t>Għidilna ħaġa, mela: Int x’jidhirlek? Sewwa jew le li wieħed iħallas it-taxxa lil Ċesari?</w:t>
      </w:r>
      <w:r w:rsidR="00A4043C" w:rsidRPr="000D1C78">
        <w:rPr>
          <w:rFonts w:cstheme="minorHAnsi"/>
          <w:b/>
          <w:bCs/>
          <w:sz w:val="24"/>
          <w:szCs w:val="24"/>
          <w:lang w:val="mt-MT"/>
        </w:rPr>
        <w:t>»</w:t>
      </w:r>
    </w:p>
    <w:p w14:paraId="4B1D9C6C" w14:textId="3ABA7701" w:rsidR="00925C17" w:rsidRPr="000D1C78" w:rsidRDefault="00925C17" w:rsidP="00A32F8C">
      <w:pPr>
        <w:jc w:val="both"/>
        <w:rPr>
          <w:rFonts w:cstheme="minorHAnsi"/>
          <w:sz w:val="24"/>
          <w:szCs w:val="24"/>
          <w:lang w:val="mt-MT"/>
        </w:rPr>
      </w:pPr>
      <w:r w:rsidRPr="000D1C78">
        <w:rPr>
          <w:rFonts w:cstheme="minorHAnsi"/>
          <w:sz w:val="24"/>
          <w:szCs w:val="24"/>
          <w:lang w:val="mt-MT"/>
        </w:rPr>
        <w:t>It-</w:t>
      </w:r>
      <w:r w:rsidRPr="000D1C78">
        <w:rPr>
          <w:rFonts w:cstheme="minorHAnsi"/>
          <w:i/>
          <w:iCs/>
          <w:sz w:val="24"/>
          <w:szCs w:val="24"/>
          <w:lang w:val="mt-MT"/>
        </w:rPr>
        <w:t xml:space="preserve">tributum capitis </w:t>
      </w:r>
      <w:r w:rsidRPr="000D1C78">
        <w:rPr>
          <w:rFonts w:cstheme="minorHAnsi"/>
          <w:sz w:val="24"/>
          <w:szCs w:val="24"/>
          <w:lang w:val="mt-MT"/>
        </w:rPr>
        <w:t>(it-taxxa fuq kull persun</w:t>
      </w:r>
      <w:r w:rsidR="00335200" w:rsidRPr="000D1C78">
        <w:rPr>
          <w:rFonts w:cstheme="minorHAnsi"/>
          <w:sz w:val="24"/>
          <w:szCs w:val="24"/>
          <w:lang w:val="mt-MT"/>
        </w:rPr>
        <w:t>a</w:t>
      </w:r>
      <w:r w:rsidRPr="000D1C78">
        <w:rPr>
          <w:rFonts w:cstheme="minorHAnsi"/>
          <w:sz w:val="24"/>
          <w:szCs w:val="24"/>
          <w:lang w:val="mt-MT"/>
        </w:rPr>
        <w:t xml:space="preserve">) li kull Lhudi ta’ bejn l-14 u l-65 sena kellu jħallas, kienet imposta mill-Imperu Ruman fuq il-provinċji okkupati. Apparti l-piż finanzjarju, għal Lhud </w:t>
      </w:r>
      <w:r w:rsidR="00A32F8C" w:rsidRPr="000D1C78">
        <w:rPr>
          <w:rFonts w:cstheme="minorHAnsi"/>
          <w:sz w:val="24"/>
          <w:szCs w:val="24"/>
          <w:lang w:val="mt-MT"/>
        </w:rPr>
        <w:t>il-ħlas tat-taxxa kien</w:t>
      </w:r>
      <w:r w:rsidRPr="000D1C78">
        <w:rPr>
          <w:rFonts w:cstheme="minorHAnsi"/>
          <w:sz w:val="24"/>
          <w:szCs w:val="24"/>
          <w:lang w:val="mt-MT"/>
        </w:rPr>
        <w:t xml:space="preserve"> sinjal umiljanti tas-sottomissjoni tagħhom lejn ħakma li mhux biss kienet barranija iżda wkoll pagana. Għall-Fariżej li kienu jħarsu l-Liġi, il-ħlas tat-taxxa lil Ċesari kienet umiljazzjoni reliġjuża minħabba l-kwalitajiet divini li kienu attribwiti lill-Imperatur. Il-muniti Rumani ta’ żmien Ġesù kienu jġorru x-xbieha tal-Imperatur Tiberju </w:t>
      </w:r>
      <w:r w:rsidR="00A32F8C" w:rsidRPr="000D1C78">
        <w:rPr>
          <w:rFonts w:cstheme="minorHAnsi"/>
          <w:sz w:val="24"/>
          <w:szCs w:val="24"/>
          <w:lang w:val="mt-MT"/>
        </w:rPr>
        <w:t xml:space="preserve">(li saltan mis-sena 14 AD sa 47 AD) bil-kitba: </w:t>
      </w:r>
      <w:r w:rsidR="00A32F8C" w:rsidRPr="000D1C78">
        <w:rPr>
          <w:rFonts w:cstheme="minorHAnsi"/>
          <w:i/>
          <w:iCs/>
          <w:sz w:val="24"/>
          <w:szCs w:val="24"/>
          <w:lang w:val="mt-MT"/>
        </w:rPr>
        <w:t xml:space="preserve">Ti. Cæsar, Divi Aug. F. Aug </w:t>
      </w:r>
      <w:r w:rsidR="00A32F8C" w:rsidRPr="000D1C78">
        <w:rPr>
          <w:rFonts w:cstheme="minorHAnsi"/>
          <w:sz w:val="24"/>
          <w:szCs w:val="24"/>
          <w:lang w:val="mt-MT"/>
        </w:rPr>
        <w:t>(</w:t>
      </w:r>
      <w:r w:rsidR="00A32F8C" w:rsidRPr="000D1C78">
        <w:rPr>
          <w:rFonts w:cstheme="minorHAnsi"/>
          <w:i/>
          <w:iCs/>
          <w:sz w:val="24"/>
          <w:szCs w:val="24"/>
          <w:lang w:val="mt-MT"/>
        </w:rPr>
        <w:t>Tiberius Cæsar Divi Augustis filius Augustus</w:t>
      </w:r>
      <w:r w:rsidR="00A32F8C" w:rsidRPr="000D1C78">
        <w:rPr>
          <w:rFonts w:cstheme="minorHAnsi"/>
          <w:sz w:val="24"/>
          <w:szCs w:val="24"/>
          <w:lang w:val="mt-MT"/>
        </w:rPr>
        <w:t xml:space="preserve"> = Tiberju Ċesari, iben id-divin Awgustu, Awgustu). Il-fatt li kellhom iġorru muniti bi xbieha ta’ xi ħadd li kien iqis lilu nnifsu divin kien</w:t>
      </w:r>
      <w:r w:rsidR="00335200" w:rsidRPr="000D1C78">
        <w:rPr>
          <w:rFonts w:cstheme="minorHAnsi"/>
          <w:sz w:val="24"/>
          <w:szCs w:val="24"/>
          <w:lang w:val="mt-MT"/>
        </w:rPr>
        <w:t xml:space="preserve"> meqjus li</w:t>
      </w:r>
      <w:r w:rsidR="00A32F8C" w:rsidRPr="000D1C78">
        <w:rPr>
          <w:rFonts w:cstheme="minorHAnsi"/>
          <w:sz w:val="24"/>
          <w:szCs w:val="24"/>
          <w:lang w:val="mt-MT"/>
        </w:rPr>
        <w:t xml:space="preserve"> </w:t>
      </w:r>
      <w:r w:rsidR="00335200" w:rsidRPr="000D1C78">
        <w:rPr>
          <w:rFonts w:cstheme="minorHAnsi"/>
          <w:sz w:val="24"/>
          <w:szCs w:val="24"/>
          <w:lang w:val="mt-MT"/>
        </w:rPr>
        <w:t>j</w:t>
      </w:r>
      <w:r w:rsidR="00A32F8C" w:rsidRPr="000D1C78">
        <w:rPr>
          <w:rFonts w:cstheme="minorHAnsi"/>
          <w:sz w:val="24"/>
          <w:szCs w:val="24"/>
          <w:lang w:val="mt-MT"/>
        </w:rPr>
        <w:t>mur kontra l-preċett Bibbliku kontra l-idolatrija: «Ma jkollokx allat oħra għajri. La tagħmilx għalik suriet minquxa u e</w:t>
      </w:r>
      <w:r w:rsidR="00335200" w:rsidRPr="000D1C78">
        <w:rPr>
          <w:rFonts w:cstheme="minorHAnsi"/>
          <w:sz w:val="24"/>
          <w:szCs w:val="24"/>
          <w:lang w:val="mt-MT"/>
        </w:rPr>
        <w:t>b</w:t>
      </w:r>
      <w:r w:rsidR="00A32F8C" w:rsidRPr="000D1C78">
        <w:rPr>
          <w:rFonts w:cstheme="minorHAnsi"/>
          <w:sz w:val="24"/>
          <w:szCs w:val="24"/>
          <w:lang w:val="mt-MT"/>
        </w:rPr>
        <w:t>da xbieha ta’ ebda ħaġa li hemm fl-għoli tas-sema, jew isfel fl-art, jew fil-baħar taħt l-art» (</w:t>
      </w:r>
      <w:r w:rsidR="00A32F8C" w:rsidRPr="000D1C78">
        <w:rPr>
          <w:rFonts w:cstheme="minorHAnsi"/>
          <w:i/>
          <w:iCs/>
          <w:sz w:val="24"/>
          <w:szCs w:val="24"/>
          <w:lang w:val="mt-MT"/>
        </w:rPr>
        <w:t xml:space="preserve">Eż </w:t>
      </w:r>
      <w:r w:rsidR="00A32F8C" w:rsidRPr="000D1C78">
        <w:rPr>
          <w:rFonts w:cstheme="minorHAnsi"/>
          <w:sz w:val="24"/>
          <w:szCs w:val="24"/>
          <w:lang w:val="mt-MT"/>
        </w:rPr>
        <w:t>20:3-4). Min-naħa l-oħra, għall-Erodjani s-sottomissjoni għal Ruma kienet favorevoli għaż-żamma tad-dinastija li kienu jsostnu u għaldaqstant għalihom il-ħlas tat-taxxa ma kienx problematiku. Minkejja dan, kemm il-Fariżej u kemm l-Erodjani jafu li l-kwistjoni tal-ħlas tat-taxxa lil Ċesari hija waħda li taħraq kemm fuq livell politiku kif ukoll fuq livell reliġjuż: jekk Ġesù jwieġeb li wieħed għandu jħallas it-taxxa jkun akkużat mill-Poplu li qed jirrikonoxxi l-ħakma oppressiva u pagana, u jekk iwieġeb le jkun akkużat li qed iqajjem sentimenti ta’ rewwixta kontra r-Rumani</w:t>
      </w:r>
      <w:r w:rsidR="00A4043C" w:rsidRPr="000D1C78">
        <w:rPr>
          <w:rFonts w:cstheme="minorHAnsi"/>
          <w:sz w:val="24"/>
          <w:szCs w:val="24"/>
          <w:lang w:val="mt-MT"/>
        </w:rPr>
        <w:t xml:space="preserve"> (cfr </w:t>
      </w:r>
      <w:r w:rsidR="00A4043C" w:rsidRPr="000D1C78">
        <w:rPr>
          <w:rFonts w:cstheme="minorHAnsi"/>
          <w:i/>
          <w:iCs/>
          <w:sz w:val="24"/>
          <w:szCs w:val="24"/>
          <w:lang w:val="mt-MT"/>
        </w:rPr>
        <w:t xml:space="preserve">Lq </w:t>
      </w:r>
      <w:r w:rsidR="00A4043C" w:rsidRPr="000D1C78">
        <w:rPr>
          <w:rFonts w:cstheme="minorHAnsi"/>
          <w:sz w:val="24"/>
          <w:szCs w:val="24"/>
          <w:lang w:val="mt-MT"/>
        </w:rPr>
        <w:t xml:space="preserve">20:20). </w:t>
      </w:r>
    </w:p>
    <w:p w14:paraId="3B6FA22C" w14:textId="76C944B8" w:rsidR="00A4043C" w:rsidRPr="000D1C78" w:rsidRDefault="00A4043C" w:rsidP="00A32F8C">
      <w:pPr>
        <w:jc w:val="both"/>
        <w:rPr>
          <w:rFonts w:cstheme="minorHAnsi"/>
          <w:b/>
          <w:bCs/>
          <w:sz w:val="24"/>
          <w:szCs w:val="24"/>
          <w:lang w:val="mt-MT"/>
        </w:rPr>
      </w:pPr>
      <w:r w:rsidRPr="000D1C78">
        <w:rPr>
          <w:rFonts w:cstheme="minorHAnsi"/>
          <w:b/>
          <w:bCs/>
          <w:sz w:val="24"/>
          <w:szCs w:val="24"/>
          <w:lang w:val="mt-MT"/>
        </w:rPr>
        <w:lastRenderedPageBreak/>
        <w:t xml:space="preserve">Imma Ġesù għaraf il-ħażen ta’ moħħhom, u qalilhom: «Għaliex tridu ġġarbuni, ja wċuħ b’oħra? </w:t>
      </w:r>
    </w:p>
    <w:p w14:paraId="62ADC6AF" w14:textId="3C922D48" w:rsidR="00A4043C" w:rsidRDefault="00A4043C" w:rsidP="008B236C">
      <w:pPr>
        <w:jc w:val="both"/>
        <w:rPr>
          <w:rFonts w:cstheme="minorHAnsi"/>
          <w:sz w:val="24"/>
          <w:szCs w:val="24"/>
          <w:lang w:val="mt-MT"/>
        </w:rPr>
      </w:pPr>
      <w:r w:rsidRPr="000D1C78">
        <w:rPr>
          <w:rFonts w:cstheme="minorHAnsi"/>
          <w:sz w:val="24"/>
          <w:szCs w:val="24"/>
          <w:lang w:val="mt-MT"/>
        </w:rPr>
        <w:t xml:space="preserve">Mis-Sinottiċi, </w:t>
      </w:r>
      <w:r w:rsidRPr="000D1C78">
        <w:rPr>
          <w:rFonts w:cstheme="minorHAnsi"/>
          <w:i/>
          <w:iCs/>
          <w:sz w:val="24"/>
          <w:szCs w:val="24"/>
          <w:lang w:val="mt-MT"/>
        </w:rPr>
        <w:t>Mt</w:t>
      </w:r>
      <w:r w:rsidRPr="000D1C78">
        <w:rPr>
          <w:rFonts w:cstheme="minorHAnsi"/>
          <w:sz w:val="24"/>
          <w:szCs w:val="24"/>
          <w:lang w:val="mt-MT"/>
        </w:rPr>
        <w:t xml:space="preserve"> huwa l-aktar wieħed qawwi (gr. </w:t>
      </w:r>
      <w:r w:rsidRPr="000D1C78">
        <w:rPr>
          <w:rFonts w:cstheme="minorHAnsi"/>
          <w:sz w:val="24"/>
          <w:szCs w:val="24"/>
        </w:rPr>
        <w:t>π</w:t>
      </w:r>
      <w:proofErr w:type="spellStart"/>
      <w:r w:rsidRPr="000D1C78">
        <w:rPr>
          <w:rFonts w:cstheme="minorHAnsi"/>
          <w:sz w:val="24"/>
          <w:szCs w:val="24"/>
        </w:rPr>
        <w:t>ονηρί</w:t>
      </w:r>
      <w:proofErr w:type="spellEnd"/>
      <w:r w:rsidRPr="000D1C78">
        <w:rPr>
          <w:rFonts w:cstheme="minorHAnsi"/>
          <w:sz w:val="24"/>
          <w:szCs w:val="24"/>
        </w:rPr>
        <w:t>α</w:t>
      </w:r>
      <w:r w:rsidR="008B236C" w:rsidRPr="000D1C78">
        <w:rPr>
          <w:rFonts w:cstheme="minorHAnsi"/>
          <w:sz w:val="24"/>
          <w:szCs w:val="24"/>
          <w:lang w:val="mt-MT"/>
        </w:rPr>
        <w:t xml:space="preserve"> = </w:t>
      </w:r>
      <w:r w:rsidR="008B236C" w:rsidRPr="000D1C78">
        <w:rPr>
          <w:rFonts w:cstheme="minorHAnsi"/>
          <w:i/>
          <w:iCs/>
          <w:sz w:val="24"/>
          <w:szCs w:val="24"/>
          <w:lang w:val="mt-MT"/>
        </w:rPr>
        <w:t>depravity, malice, evil purposes and desires</w:t>
      </w:r>
      <w:r w:rsidR="008B236C" w:rsidRPr="000D1C78">
        <w:rPr>
          <w:rFonts w:cstheme="minorHAnsi"/>
          <w:sz w:val="24"/>
          <w:szCs w:val="24"/>
          <w:lang w:val="mt-MT"/>
        </w:rPr>
        <w:t xml:space="preserve">) </w:t>
      </w:r>
      <w:r w:rsidRPr="000D1C78">
        <w:rPr>
          <w:rFonts w:cstheme="minorHAnsi"/>
          <w:sz w:val="24"/>
          <w:szCs w:val="24"/>
          <w:lang w:val="mt-MT"/>
        </w:rPr>
        <w:t xml:space="preserve">biex ifisser il-mibegħda li l-Fariżej u l-Erodjani kellhom </w:t>
      </w:r>
      <w:r w:rsidR="00335200" w:rsidRPr="000D1C78">
        <w:rPr>
          <w:rFonts w:cstheme="minorHAnsi"/>
          <w:sz w:val="24"/>
          <w:szCs w:val="24"/>
          <w:lang w:val="mt-MT"/>
        </w:rPr>
        <w:t>għal</w:t>
      </w:r>
      <w:r w:rsidRPr="000D1C78">
        <w:rPr>
          <w:rFonts w:cstheme="minorHAnsi"/>
          <w:sz w:val="24"/>
          <w:szCs w:val="24"/>
          <w:lang w:val="mt-MT"/>
        </w:rPr>
        <w:t xml:space="preserve"> Ġesù (cfr «ntebaħ bil-wiċċ b’ieħor» </w:t>
      </w:r>
      <w:r w:rsidRPr="000D1C78">
        <w:rPr>
          <w:rFonts w:cstheme="minorHAnsi"/>
          <w:i/>
          <w:iCs/>
          <w:sz w:val="24"/>
          <w:szCs w:val="24"/>
          <w:lang w:val="mt-MT"/>
        </w:rPr>
        <w:t xml:space="preserve">Mk </w:t>
      </w:r>
      <w:r w:rsidRPr="000D1C78">
        <w:rPr>
          <w:rFonts w:cstheme="minorHAnsi"/>
          <w:sz w:val="24"/>
          <w:szCs w:val="24"/>
          <w:lang w:val="mt-MT"/>
        </w:rPr>
        <w:t>12:15; «ntebaħ bil-ħażen [</w:t>
      </w:r>
      <w:r w:rsidRPr="000D1C78">
        <w:rPr>
          <w:rFonts w:cstheme="minorHAnsi"/>
          <w:i/>
          <w:iCs/>
          <w:sz w:val="24"/>
          <w:szCs w:val="24"/>
          <w:lang w:val="mt-MT"/>
        </w:rPr>
        <w:t>craftiness</w:t>
      </w:r>
      <w:r w:rsidRPr="000D1C78">
        <w:rPr>
          <w:rFonts w:cstheme="minorHAnsi"/>
          <w:sz w:val="24"/>
          <w:szCs w:val="24"/>
          <w:lang w:val="mt-MT"/>
        </w:rPr>
        <w:t xml:space="preserve">] tagħhom» </w:t>
      </w:r>
      <w:r w:rsidRPr="000D1C78">
        <w:rPr>
          <w:rFonts w:cstheme="minorHAnsi"/>
          <w:i/>
          <w:iCs/>
          <w:sz w:val="24"/>
          <w:szCs w:val="24"/>
          <w:lang w:val="mt-MT"/>
        </w:rPr>
        <w:t xml:space="preserve">Lq </w:t>
      </w:r>
      <w:r w:rsidRPr="000D1C78">
        <w:rPr>
          <w:rFonts w:cstheme="minorHAnsi"/>
          <w:sz w:val="24"/>
          <w:szCs w:val="24"/>
          <w:lang w:val="mt-MT"/>
        </w:rPr>
        <w:t>20:23)</w:t>
      </w:r>
      <w:r w:rsidR="008B236C" w:rsidRPr="000D1C78">
        <w:rPr>
          <w:rFonts w:cstheme="minorHAnsi"/>
          <w:sz w:val="24"/>
          <w:szCs w:val="24"/>
          <w:lang w:val="mt-MT"/>
        </w:rPr>
        <w:t>. Quddiem id-«dawl tal-bnedmin» xejn ma jista jkun mudlam: «Xejn ma hemm fil-ħolqien li hu moħbi għalih, imma kollox hu miftuħ għal għajnejn Alla, li lilu rridu nagħtu kont (</w:t>
      </w:r>
      <w:r w:rsidR="008B236C" w:rsidRPr="000D1C78">
        <w:rPr>
          <w:rFonts w:cstheme="minorHAnsi"/>
          <w:i/>
          <w:iCs/>
          <w:sz w:val="24"/>
          <w:szCs w:val="24"/>
          <w:lang w:val="mt-MT"/>
        </w:rPr>
        <w:t xml:space="preserve">Lhud </w:t>
      </w:r>
      <w:r w:rsidR="008B236C" w:rsidRPr="000D1C78">
        <w:rPr>
          <w:rFonts w:cstheme="minorHAnsi"/>
          <w:sz w:val="24"/>
          <w:szCs w:val="24"/>
          <w:lang w:val="mt-MT"/>
        </w:rPr>
        <w:t xml:space="preserve">4:13; cfr </w:t>
      </w:r>
      <w:r w:rsidR="008B236C" w:rsidRPr="000D1C78">
        <w:rPr>
          <w:rFonts w:cstheme="minorHAnsi"/>
          <w:i/>
          <w:iCs/>
          <w:sz w:val="24"/>
          <w:szCs w:val="24"/>
          <w:lang w:val="mt-MT"/>
        </w:rPr>
        <w:t xml:space="preserve">S </w:t>
      </w:r>
      <w:r w:rsidR="008B236C" w:rsidRPr="000D1C78">
        <w:rPr>
          <w:rFonts w:cstheme="minorHAnsi"/>
          <w:sz w:val="24"/>
          <w:szCs w:val="24"/>
          <w:lang w:val="mt-MT"/>
        </w:rPr>
        <w:t>139:13</w:t>
      </w:r>
      <w:r w:rsidR="008B236C" w:rsidRPr="000D1C78">
        <w:rPr>
          <w:rFonts w:cstheme="minorHAnsi"/>
          <w:sz w:val="24"/>
          <w:szCs w:val="24"/>
          <w:lang w:val="mt-MT"/>
        </w:rPr>
        <w:t xml:space="preserve">; </w:t>
      </w:r>
      <w:r w:rsidR="008B236C" w:rsidRPr="000D1C78">
        <w:rPr>
          <w:rFonts w:cstheme="minorHAnsi"/>
          <w:i/>
          <w:iCs/>
          <w:sz w:val="24"/>
          <w:szCs w:val="24"/>
          <w:lang w:val="mt-MT"/>
        </w:rPr>
        <w:t xml:space="preserve">Ġw </w:t>
      </w:r>
      <w:r w:rsidR="008B236C" w:rsidRPr="000D1C78">
        <w:rPr>
          <w:rFonts w:cstheme="minorHAnsi"/>
          <w:sz w:val="24"/>
          <w:szCs w:val="24"/>
          <w:lang w:val="mt-MT"/>
        </w:rPr>
        <w:t xml:space="preserve">1:4; 2:24-25; </w:t>
      </w:r>
      <w:r w:rsidR="008B236C" w:rsidRPr="000D1C78">
        <w:rPr>
          <w:rFonts w:cstheme="minorHAnsi"/>
          <w:i/>
          <w:iCs/>
          <w:sz w:val="24"/>
          <w:szCs w:val="24"/>
          <w:lang w:val="mt-MT"/>
        </w:rPr>
        <w:t>Apk</w:t>
      </w:r>
      <w:r w:rsidR="008B236C" w:rsidRPr="000D1C78">
        <w:rPr>
          <w:rFonts w:cstheme="minorHAnsi"/>
          <w:sz w:val="24"/>
          <w:szCs w:val="24"/>
          <w:lang w:val="mt-MT"/>
        </w:rPr>
        <w:t xml:space="preserve"> 2:23; </w:t>
      </w:r>
      <w:r w:rsidR="008B236C" w:rsidRPr="000D1C78">
        <w:rPr>
          <w:rFonts w:cstheme="minorHAnsi"/>
          <w:i/>
          <w:iCs/>
          <w:sz w:val="24"/>
          <w:szCs w:val="24"/>
          <w:lang w:val="mt-MT"/>
        </w:rPr>
        <w:t xml:space="preserve">1Kor </w:t>
      </w:r>
      <w:r w:rsidR="008B236C" w:rsidRPr="000D1C78">
        <w:rPr>
          <w:rFonts w:cstheme="minorHAnsi"/>
          <w:sz w:val="24"/>
          <w:szCs w:val="24"/>
          <w:lang w:val="mt-MT"/>
        </w:rPr>
        <w:t xml:space="preserve">10:9). </w:t>
      </w:r>
    </w:p>
    <w:p w14:paraId="4EE00131" w14:textId="77777777" w:rsidR="000D1C78" w:rsidRPr="000D1C78" w:rsidRDefault="000D1C78" w:rsidP="008B236C">
      <w:pPr>
        <w:jc w:val="both"/>
        <w:rPr>
          <w:rFonts w:cstheme="minorHAnsi"/>
          <w:sz w:val="24"/>
          <w:szCs w:val="24"/>
          <w:lang w:val="mt-MT"/>
        </w:rPr>
      </w:pPr>
    </w:p>
    <w:p w14:paraId="225E36DD" w14:textId="17FC6740" w:rsidR="008B236C" w:rsidRPr="000D1C78" w:rsidRDefault="008B236C" w:rsidP="008B236C">
      <w:pPr>
        <w:jc w:val="both"/>
        <w:rPr>
          <w:rFonts w:cstheme="minorHAnsi"/>
          <w:b/>
          <w:bCs/>
          <w:sz w:val="24"/>
          <w:szCs w:val="24"/>
          <w:lang w:val="mt-MT"/>
        </w:rPr>
      </w:pPr>
      <w:r w:rsidRPr="000D1C78">
        <w:rPr>
          <w:rFonts w:cstheme="minorHAnsi"/>
          <w:b/>
          <w:bCs/>
          <w:sz w:val="24"/>
          <w:szCs w:val="24"/>
          <w:lang w:val="mt-MT"/>
        </w:rPr>
        <w:t>Uruni l-m</w:t>
      </w:r>
      <w:r w:rsidRPr="000D1C78">
        <w:rPr>
          <w:rFonts w:cstheme="minorHAnsi"/>
          <w:b/>
          <w:bCs/>
          <w:sz w:val="24"/>
          <w:szCs w:val="24"/>
          <w:lang w:val="mt-MT"/>
        </w:rPr>
        <w:t>u</w:t>
      </w:r>
      <w:r w:rsidRPr="000D1C78">
        <w:rPr>
          <w:rFonts w:cstheme="minorHAnsi"/>
          <w:b/>
          <w:bCs/>
          <w:sz w:val="24"/>
          <w:szCs w:val="24"/>
          <w:lang w:val="mt-MT"/>
        </w:rPr>
        <w:t>n</w:t>
      </w:r>
      <w:r w:rsidRPr="000D1C78">
        <w:rPr>
          <w:rFonts w:cstheme="minorHAnsi"/>
          <w:b/>
          <w:bCs/>
          <w:sz w:val="24"/>
          <w:szCs w:val="24"/>
          <w:lang w:val="mt-MT"/>
        </w:rPr>
        <w:t>i</w:t>
      </w:r>
      <w:r w:rsidRPr="000D1C78">
        <w:rPr>
          <w:rFonts w:cstheme="minorHAnsi"/>
          <w:b/>
          <w:bCs/>
          <w:sz w:val="24"/>
          <w:szCs w:val="24"/>
          <w:lang w:val="mt-MT"/>
        </w:rPr>
        <w:t>ta tat-taxxa». Urewh dinar,</w:t>
      </w:r>
      <w:r w:rsidRPr="000D1C78">
        <w:rPr>
          <w:rFonts w:cstheme="minorHAnsi"/>
          <w:b/>
          <w:bCs/>
          <w:sz w:val="24"/>
          <w:szCs w:val="24"/>
          <w:lang w:val="mt-MT"/>
        </w:rPr>
        <w:t xml:space="preserve"> u Ġesù staqsiehom: «Ta’ min huma dan il-wiċċ u din il-kitba?». Qalulu: «Ta’ Ċesari!»</w:t>
      </w:r>
    </w:p>
    <w:p w14:paraId="5C79A2AC" w14:textId="029A8D12" w:rsidR="004F4CEB" w:rsidRDefault="008B236C" w:rsidP="004F4CEB">
      <w:pPr>
        <w:jc w:val="both"/>
        <w:rPr>
          <w:rFonts w:cstheme="minorHAnsi"/>
          <w:sz w:val="24"/>
          <w:szCs w:val="24"/>
          <w:lang w:val="mt-MT"/>
        </w:rPr>
      </w:pPr>
      <w:r w:rsidRPr="000D1C78">
        <w:rPr>
          <w:rFonts w:cstheme="minorHAnsi"/>
          <w:sz w:val="24"/>
          <w:szCs w:val="24"/>
          <w:lang w:val="mt-MT"/>
        </w:rPr>
        <w:t>Minn polemika ta’ ideat, Ġesù jindirizza l-argument billi jsaqsi għall-«munita» konkreta li biha titħallas it-taxxa. Il-ħarsa lejn ir-realtà konkreta</w:t>
      </w:r>
      <w:r w:rsidR="00335200" w:rsidRPr="000D1C78">
        <w:rPr>
          <w:rFonts w:cstheme="minorHAnsi"/>
          <w:sz w:val="24"/>
          <w:szCs w:val="24"/>
          <w:lang w:val="mt-MT"/>
        </w:rPr>
        <w:t xml:space="preserve"> (li jagħmlu parti minnha tant li huma kellhom minn dawn il-muniti!)</w:t>
      </w:r>
      <w:r w:rsidRPr="000D1C78">
        <w:rPr>
          <w:rFonts w:cstheme="minorHAnsi"/>
          <w:sz w:val="24"/>
          <w:szCs w:val="24"/>
          <w:lang w:val="mt-MT"/>
        </w:rPr>
        <w:t xml:space="preserve"> hija l-ewwel pass fit-triq tal-għarfien tal-verità. </w:t>
      </w:r>
      <w:r w:rsidR="004F4CEB" w:rsidRPr="000D1C78">
        <w:rPr>
          <w:rFonts w:cstheme="minorHAnsi"/>
          <w:sz w:val="24"/>
          <w:szCs w:val="24"/>
          <w:lang w:val="mt-MT"/>
        </w:rPr>
        <w:t xml:space="preserve">Ġesù jdawwar id-diskors fuq «il-wiċċ» (gr. </w:t>
      </w:r>
      <w:proofErr w:type="spellStart"/>
      <w:r w:rsidR="004F4CEB" w:rsidRPr="000D1C78">
        <w:rPr>
          <w:rFonts w:cstheme="minorHAnsi"/>
          <w:sz w:val="24"/>
          <w:szCs w:val="24"/>
        </w:rPr>
        <w:t>εἰκών</w:t>
      </w:r>
      <w:proofErr w:type="spellEnd"/>
      <w:r w:rsidR="004F4CEB" w:rsidRPr="000D1C78">
        <w:rPr>
          <w:rFonts w:cstheme="minorHAnsi"/>
          <w:sz w:val="24"/>
          <w:szCs w:val="24"/>
          <w:lang w:val="mt-MT"/>
        </w:rPr>
        <w:t>) u «l-kitba» (gr. «</w:t>
      </w:r>
      <w:r w:rsidR="004F4CEB" w:rsidRPr="000D1C78">
        <w:rPr>
          <w:rFonts w:cstheme="minorHAnsi"/>
          <w:sz w:val="24"/>
          <w:szCs w:val="24"/>
        </w:rPr>
        <w:t>ἐπ</w:t>
      </w:r>
      <w:proofErr w:type="spellStart"/>
      <w:r w:rsidR="004F4CEB" w:rsidRPr="000D1C78">
        <w:rPr>
          <w:rFonts w:cstheme="minorHAnsi"/>
          <w:sz w:val="24"/>
          <w:szCs w:val="24"/>
        </w:rPr>
        <w:t>ιγρ</w:t>
      </w:r>
      <w:proofErr w:type="spellEnd"/>
      <w:r w:rsidR="004F4CEB" w:rsidRPr="000D1C78">
        <w:rPr>
          <w:rFonts w:cstheme="minorHAnsi"/>
          <w:sz w:val="24"/>
          <w:szCs w:val="24"/>
        </w:rPr>
        <w:t>αφή</w:t>
      </w:r>
      <w:r w:rsidR="004F4CEB" w:rsidRPr="000D1C78">
        <w:rPr>
          <w:rFonts w:cstheme="minorHAnsi"/>
          <w:sz w:val="24"/>
          <w:szCs w:val="24"/>
          <w:lang w:val="mt-MT"/>
        </w:rPr>
        <w:t>»), b’mod li jpoġġi fuq xufftejhom ir-risposta għall-mistoqsija tagħhom. Fost ir-Rabbini kienet xi ħaġa aċċettata li min kien ‘jistampa’ l-muniti ta’ pajjiż kien il-ħakkiem tiegħu – għaldaqstant, la l-Lhud kienu jużaw il-munita Rumana fil-ħajja tas-suq u tan-negozju kienu qed jirrikonoxxu l-ħakma ta’ Ċesari fuq arthom u anke</w:t>
      </w:r>
      <w:r w:rsidR="00362E03" w:rsidRPr="000D1C78">
        <w:rPr>
          <w:rFonts w:cstheme="minorHAnsi"/>
          <w:sz w:val="24"/>
          <w:szCs w:val="24"/>
          <w:lang w:val="mt-MT"/>
        </w:rPr>
        <w:t xml:space="preserve"> t-taxxa dovuta lilu. </w:t>
      </w:r>
      <w:r w:rsidR="003D7EF7" w:rsidRPr="000D1C78">
        <w:rPr>
          <w:rFonts w:cstheme="minorHAnsi"/>
          <w:sz w:val="24"/>
          <w:szCs w:val="24"/>
          <w:lang w:val="mt-MT"/>
        </w:rPr>
        <w:t>Ġesù jikxef aktar il-malizzja tal-mistoqsija ta</w:t>
      </w:r>
      <w:r w:rsidR="00335200" w:rsidRPr="000D1C78">
        <w:rPr>
          <w:rFonts w:cstheme="minorHAnsi"/>
          <w:sz w:val="24"/>
          <w:szCs w:val="24"/>
          <w:lang w:val="mt-MT"/>
        </w:rPr>
        <w:t>’ dawk li kienu «taparsi nies sewwa»</w:t>
      </w:r>
      <w:r w:rsidR="003D7EF7" w:rsidRPr="000D1C78">
        <w:rPr>
          <w:rFonts w:cstheme="minorHAnsi"/>
          <w:sz w:val="24"/>
          <w:szCs w:val="24"/>
          <w:lang w:val="mt-MT"/>
        </w:rPr>
        <w:t xml:space="preserve"> (</w:t>
      </w:r>
      <w:r w:rsidR="00335200" w:rsidRPr="000D1C78">
        <w:rPr>
          <w:rFonts w:cstheme="minorHAnsi"/>
          <w:i/>
          <w:iCs/>
          <w:sz w:val="24"/>
          <w:szCs w:val="24"/>
          <w:lang w:val="mt-MT"/>
        </w:rPr>
        <w:t xml:space="preserve">Lq </w:t>
      </w:r>
      <w:r w:rsidR="00335200" w:rsidRPr="000D1C78">
        <w:rPr>
          <w:rFonts w:cstheme="minorHAnsi"/>
          <w:sz w:val="24"/>
          <w:szCs w:val="24"/>
          <w:lang w:val="mt-MT"/>
        </w:rPr>
        <w:t xml:space="preserve">20:20; </w:t>
      </w:r>
      <w:r w:rsidR="003D7EF7" w:rsidRPr="000D1C78">
        <w:rPr>
          <w:rFonts w:cstheme="minorHAnsi"/>
          <w:sz w:val="24"/>
          <w:szCs w:val="24"/>
          <w:lang w:val="mt-MT"/>
        </w:rPr>
        <w:t xml:space="preserve">cfr </w:t>
      </w:r>
      <w:r w:rsidR="003D7EF7" w:rsidRPr="000D1C78">
        <w:rPr>
          <w:rFonts w:cstheme="minorHAnsi"/>
          <w:i/>
          <w:iCs/>
          <w:sz w:val="24"/>
          <w:szCs w:val="24"/>
          <w:lang w:val="mt-MT"/>
        </w:rPr>
        <w:t xml:space="preserve">S </w:t>
      </w:r>
      <w:r w:rsidR="003D7EF7" w:rsidRPr="000D1C78">
        <w:rPr>
          <w:rFonts w:cstheme="minorHAnsi"/>
          <w:sz w:val="24"/>
          <w:szCs w:val="24"/>
          <w:lang w:val="mt-MT"/>
        </w:rPr>
        <w:t xml:space="preserve">118:11). </w:t>
      </w:r>
      <w:r w:rsidR="004F4CEB" w:rsidRPr="000D1C78">
        <w:rPr>
          <w:rFonts w:cstheme="minorHAnsi"/>
          <w:sz w:val="24"/>
          <w:szCs w:val="24"/>
          <w:lang w:val="mt-MT"/>
        </w:rPr>
        <w:t xml:space="preserve"> </w:t>
      </w:r>
    </w:p>
    <w:p w14:paraId="7E229DF6" w14:textId="77777777" w:rsidR="000D1C78" w:rsidRPr="000D1C78" w:rsidRDefault="000D1C78" w:rsidP="004F4CEB">
      <w:pPr>
        <w:jc w:val="both"/>
        <w:rPr>
          <w:rFonts w:cstheme="minorHAnsi"/>
          <w:sz w:val="24"/>
          <w:szCs w:val="24"/>
          <w:lang w:val="mt-MT"/>
        </w:rPr>
      </w:pPr>
    </w:p>
    <w:p w14:paraId="30057EB2" w14:textId="43520BCD" w:rsidR="00362E03" w:rsidRPr="000D1C78" w:rsidRDefault="00362E03" w:rsidP="004F4CEB">
      <w:pPr>
        <w:jc w:val="both"/>
        <w:rPr>
          <w:rFonts w:cstheme="minorHAnsi"/>
          <w:sz w:val="24"/>
          <w:szCs w:val="24"/>
          <w:lang w:val="mt-MT"/>
        </w:rPr>
      </w:pPr>
      <w:r w:rsidRPr="000D1C78">
        <w:rPr>
          <w:rFonts w:cstheme="minorHAnsi"/>
          <w:b/>
          <w:bCs/>
          <w:sz w:val="24"/>
          <w:szCs w:val="24"/>
          <w:lang w:val="mt-MT"/>
        </w:rPr>
        <w:t>Imbagħad qalilhom: «Mela agħtu lil Ċesari dak li hu ta’ Ċesari, u lil Alla dak li hu ta’ Alla».</w:t>
      </w:r>
    </w:p>
    <w:p w14:paraId="7658BB62" w14:textId="1112EFF1" w:rsidR="003D7EF7" w:rsidRDefault="00362E03" w:rsidP="00DA47B9">
      <w:pPr>
        <w:jc w:val="both"/>
        <w:rPr>
          <w:rFonts w:cstheme="minorHAnsi"/>
          <w:sz w:val="24"/>
          <w:szCs w:val="24"/>
          <w:lang w:val="mt-MT"/>
        </w:rPr>
      </w:pPr>
      <w:r w:rsidRPr="000D1C78">
        <w:rPr>
          <w:rFonts w:cstheme="minorHAnsi"/>
          <w:sz w:val="24"/>
          <w:szCs w:val="24"/>
          <w:lang w:val="mt-MT"/>
        </w:rPr>
        <w:t>It-tweġiba ta’ Ġesù hija waħda sorprendenti li terfa’ d-diskors minn wieħed fuq is-sinjorija tal-art għal dak fuq is-sinjorija ta’ Alla. Hija risposta li ġġib ta’ taħt fuq l-argumenti li kienu jsiru rigward din il-kwistjoni taħraq. Il-verb li juża’ Ġesù, «agħtu»</w:t>
      </w:r>
      <w:r w:rsidR="00335200" w:rsidRPr="000D1C78">
        <w:rPr>
          <w:rFonts w:cstheme="minorHAnsi"/>
          <w:sz w:val="24"/>
          <w:szCs w:val="24"/>
          <w:lang w:val="mt-MT"/>
        </w:rPr>
        <w:t>,</w:t>
      </w:r>
      <w:r w:rsidRPr="000D1C78">
        <w:rPr>
          <w:rFonts w:cstheme="minorHAnsi"/>
          <w:sz w:val="24"/>
          <w:szCs w:val="24"/>
          <w:lang w:val="mt-MT"/>
        </w:rPr>
        <w:t xml:space="preserve"> ifisser fil-fatt «roddu lura» (gr. </w:t>
      </w:r>
      <w:r w:rsidRPr="000D1C78">
        <w:rPr>
          <w:rFonts w:cstheme="minorHAnsi"/>
          <w:sz w:val="24"/>
          <w:szCs w:val="24"/>
        </w:rPr>
        <w:t>ἀπ</w:t>
      </w:r>
      <w:proofErr w:type="spellStart"/>
      <w:r w:rsidRPr="000D1C78">
        <w:rPr>
          <w:rFonts w:cstheme="minorHAnsi"/>
          <w:sz w:val="24"/>
          <w:szCs w:val="24"/>
        </w:rPr>
        <w:t>οδίδωμι</w:t>
      </w:r>
      <w:proofErr w:type="spellEnd"/>
      <w:r w:rsidRPr="000D1C78">
        <w:rPr>
          <w:rFonts w:cstheme="minorHAnsi"/>
          <w:sz w:val="24"/>
          <w:szCs w:val="24"/>
          <w:lang w:val="mt-MT"/>
        </w:rPr>
        <w:t>): il-munita li ġġorr fuqha x-xbieha u l-kitba ta’ Ċesari hija ta’ Ċesari. Jekk kienu jħallsu t-taxxa lill-Imperatur kienu qed iwettqu att amministrattiv huma u jroddu lura dak li hu dovut lilu. Ġesù seta’ jieqaf hawn fit-tweġiba tiegħu, iżda jiftaħ id-diskors fuq «dak li hu ta’ Alla», jiġifieri l-bniedem innifsu. Kif jgħid Rashi</w:t>
      </w:r>
      <w:r w:rsidR="00873FA4" w:rsidRPr="000D1C78">
        <w:rPr>
          <w:rFonts w:cstheme="minorHAnsi"/>
          <w:sz w:val="24"/>
          <w:szCs w:val="24"/>
          <w:lang w:val="mt-MT"/>
        </w:rPr>
        <w:t xml:space="preserve"> [Shlomo Yitzchaki] (1040-1105AD)</w:t>
      </w:r>
      <w:r w:rsidRPr="000D1C78">
        <w:rPr>
          <w:rFonts w:cstheme="minorHAnsi"/>
          <w:sz w:val="24"/>
          <w:szCs w:val="24"/>
          <w:lang w:val="mt-MT"/>
        </w:rPr>
        <w:t>, kummentatur Lhudi fi żmien il-Medju Evu, filwaqt li Alla ħalaq il-ħlejjaq bil-</w:t>
      </w:r>
      <w:r w:rsidR="005A281A" w:rsidRPr="000D1C78">
        <w:rPr>
          <w:rFonts w:cstheme="minorHAnsi"/>
          <w:sz w:val="24"/>
          <w:szCs w:val="24"/>
          <w:lang w:val="mt-MT"/>
        </w:rPr>
        <w:t>kmand</w:t>
      </w:r>
      <w:r w:rsidRPr="000D1C78">
        <w:rPr>
          <w:rFonts w:cstheme="minorHAnsi"/>
          <w:sz w:val="24"/>
          <w:szCs w:val="24"/>
          <w:lang w:val="mt-MT"/>
        </w:rPr>
        <w:t xml:space="preserve"> tiegħu, hu ħalaq lill-bniedem </w:t>
      </w:r>
      <w:r w:rsidRPr="000D1C78">
        <w:rPr>
          <w:rFonts w:cstheme="minorHAnsi"/>
          <w:i/>
          <w:iCs/>
          <w:sz w:val="24"/>
          <w:szCs w:val="24"/>
          <w:lang w:val="mt-MT"/>
        </w:rPr>
        <w:t>b’idejH</w:t>
      </w:r>
      <w:r w:rsidRPr="000D1C78">
        <w:rPr>
          <w:rFonts w:cstheme="minorHAnsi"/>
          <w:sz w:val="24"/>
          <w:szCs w:val="24"/>
          <w:lang w:val="mt-MT"/>
        </w:rPr>
        <w:t>, skont i</w:t>
      </w:r>
      <w:r w:rsidR="00873FA4" w:rsidRPr="000D1C78">
        <w:rPr>
          <w:rFonts w:cstheme="minorHAnsi"/>
          <w:sz w:val="24"/>
          <w:szCs w:val="24"/>
          <w:lang w:val="mt-MT"/>
        </w:rPr>
        <w:t>l-forma</w:t>
      </w:r>
      <w:r w:rsidRPr="000D1C78">
        <w:rPr>
          <w:rFonts w:cstheme="minorHAnsi"/>
          <w:sz w:val="24"/>
          <w:szCs w:val="24"/>
          <w:lang w:val="mt-MT"/>
        </w:rPr>
        <w:t xml:space="preserve"> li għamel għalih</w:t>
      </w:r>
      <w:r w:rsidR="00873FA4" w:rsidRPr="000D1C78">
        <w:rPr>
          <w:rFonts w:cstheme="minorHAnsi"/>
          <w:sz w:val="24"/>
          <w:szCs w:val="24"/>
          <w:lang w:val="mt-MT"/>
        </w:rPr>
        <w:t xml:space="preserve"> (cfr </w:t>
      </w:r>
      <w:r w:rsidR="00873FA4" w:rsidRPr="000D1C78">
        <w:rPr>
          <w:rFonts w:cstheme="minorHAnsi"/>
          <w:i/>
          <w:iCs/>
          <w:sz w:val="24"/>
          <w:szCs w:val="24"/>
          <w:lang w:val="mt-MT"/>
        </w:rPr>
        <w:t xml:space="preserve">S </w:t>
      </w:r>
      <w:r w:rsidR="00873FA4" w:rsidRPr="000D1C78">
        <w:rPr>
          <w:rFonts w:cstheme="minorHAnsi"/>
          <w:sz w:val="24"/>
          <w:szCs w:val="24"/>
          <w:lang w:val="mt-MT"/>
        </w:rPr>
        <w:t xml:space="preserve">139:5): </w:t>
      </w:r>
      <w:r w:rsidR="00DA47B9" w:rsidRPr="000D1C78">
        <w:rPr>
          <w:rFonts w:cstheme="minorHAnsi"/>
          <w:sz w:val="24"/>
          <w:szCs w:val="24"/>
          <w:lang w:val="mt-MT"/>
        </w:rPr>
        <w:t>i</w:t>
      </w:r>
      <w:r w:rsidR="00873FA4" w:rsidRPr="000D1C78">
        <w:rPr>
          <w:rFonts w:cstheme="minorHAnsi"/>
          <w:sz w:val="24"/>
          <w:szCs w:val="24"/>
          <w:lang w:val="mt-MT"/>
        </w:rPr>
        <w:t>l-bniedem sar b’siġill, bħal munita</w:t>
      </w:r>
      <w:r w:rsidR="005A281A" w:rsidRPr="000D1C78">
        <w:rPr>
          <w:rFonts w:cstheme="minorHAnsi"/>
          <w:sz w:val="24"/>
          <w:szCs w:val="24"/>
          <w:lang w:val="mt-MT"/>
        </w:rPr>
        <w:t xml:space="preserve"> </w:t>
      </w:r>
      <w:r w:rsidR="00873FA4" w:rsidRPr="000D1C78">
        <w:rPr>
          <w:rFonts w:cstheme="minorHAnsi"/>
          <w:sz w:val="24"/>
          <w:szCs w:val="24"/>
          <w:lang w:val="mt-MT"/>
        </w:rPr>
        <w:t>li ssir b’siġill</w:t>
      </w:r>
      <w:r w:rsidR="00DA47B9" w:rsidRPr="000D1C78">
        <w:rPr>
          <w:rFonts w:cstheme="minorHAnsi"/>
          <w:sz w:val="24"/>
          <w:szCs w:val="24"/>
          <w:lang w:val="mt-MT"/>
        </w:rPr>
        <w:t xml:space="preserve"> (forma) (cfr </w:t>
      </w:r>
      <w:r w:rsidR="00DA47B9" w:rsidRPr="000D1C78">
        <w:rPr>
          <w:rFonts w:cstheme="minorHAnsi"/>
          <w:i/>
          <w:iCs/>
          <w:sz w:val="24"/>
          <w:szCs w:val="24"/>
          <w:lang w:val="mt-MT"/>
        </w:rPr>
        <w:t xml:space="preserve">Ġob </w:t>
      </w:r>
      <w:r w:rsidR="00DA47B9" w:rsidRPr="000D1C78">
        <w:rPr>
          <w:rFonts w:cstheme="minorHAnsi"/>
          <w:sz w:val="24"/>
          <w:szCs w:val="24"/>
          <w:lang w:val="mt-MT"/>
        </w:rPr>
        <w:t xml:space="preserve">38:14; </w:t>
      </w:r>
      <w:r w:rsidR="00DA47B9" w:rsidRPr="000D1C78">
        <w:rPr>
          <w:rFonts w:cstheme="minorHAnsi"/>
          <w:i/>
          <w:iCs/>
          <w:sz w:val="24"/>
          <w:szCs w:val="24"/>
          <w:lang w:val="mt-MT"/>
        </w:rPr>
        <w:t xml:space="preserve">Rashi’s Commentary </w:t>
      </w:r>
      <w:r w:rsidR="00DA47B9" w:rsidRPr="000D1C78">
        <w:rPr>
          <w:rFonts w:cstheme="minorHAnsi"/>
          <w:sz w:val="24"/>
          <w:szCs w:val="24"/>
          <w:lang w:val="mt-MT"/>
        </w:rPr>
        <w:t xml:space="preserve">Gen 1:27). Il-Ħallieq nefaħ fil-bniedem in-nifs tiegħu (cfr </w:t>
      </w:r>
      <w:r w:rsidR="00DA47B9" w:rsidRPr="000D1C78">
        <w:rPr>
          <w:rFonts w:cstheme="minorHAnsi"/>
          <w:i/>
          <w:iCs/>
          <w:sz w:val="24"/>
          <w:szCs w:val="24"/>
          <w:lang w:val="mt-MT"/>
        </w:rPr>
        <w:t xml:space="preserve">Ġen </w:t>
      </w:r>
      <w:r w:rsidR="00DA47B9" w:rsidRPr="000D1C78">
        <w:rPr>
          <w:rFonts w:cstheme="minorHAnsi"/>
          <w:sz w:val="24"/>
          <w:szCs w:val="24"/>
          <w:lang w:val="mt-MT"/>
        </w:rPr>
        <w:t xml:space="preserve">2:7) u huwa s-Sid kemm tal-art (cfr </w:t>
      </w:r>
      <w:r w:rsidR="00DA47B9" w:rsidRPr="000D1C78">
        <w:rPr>
          <w:rFonts w:cstheme="minorHAnsi"/>
          <w:i/>
          <w:iCs/>
          <w:sz w:val="24"/>
          <w:szCs w:val="24"/>
          <w:lang w:val="mt-MT"/>
        </w:rPr>
        <w:t xml:space="preserve">Eż </w:t>
      </w:r>
      <w:r w:rsidR="00DA47B9" w:rsidRPr="000D1C78">
        <w:rPr>
          <w:rFonts w:cstheme="minorHAnsi"/>
          <w:sz w:val="24"/>
          <w:szCs w:val="24"/>
          <w:lang w:val="mt-MT"/>
        </w:rPr>
        <w:t xml:space="preserve">19:5; </w:t>
      </w:r>
      <w:r w:rsidR="00DA47B9" w:rsidRPr="000D1C78">
        <w:rPr>
          <w:rFonts w:cstheme="minorHAnsi"/>
          <w:i/>
          <w:iCs/>
          <w:sz w:val="24"/>
          <w:szCs w:val="24"/>
          <w:lang w:val="mt-MT"/>
        </w:rPr>
        <w:t xml:space="preserve">Lev </w:t>
      </w:r>
      <w:r w:rsidR="00DA47B9" w:rsidRPr="000D1C78">
        <w:rPr>
          <w:rFonts w:cstheme="minorHAnsi"/>
          <w:sz w:val="24"/>
          <w:szCs w:val="24"/>
          <w:lang w:val="mt-MT"/>
        </w:rPr>
        <w:t xml:space="preserve">25:23) kif ukoll tal-bniedem (cfr </w:t>
      </w:r>
      <w:r w:rsidR="00DA47B9" w:rsidRPr="000D1C78">
        <w:rPr>
          <w:rFonts w:cstheme="minorHAnsi"/>
          <w:i/>
          <w:iCs/>
          <w:sz w:val="24"/>
          <w:szCs w:val="24"/>
          <w:lang w:val="mt-MT"/>
        </w:rPr>
        <w:t xml:space="preserve">Lev </w:t>
      </w:r>
      <w:r w:rsidR="00DA47B9" w:rsidRPr="000D1C78">
        <w:rPr>
          <w:rFonts w:cstheme="minorHAnsi"/>
          <w:sz w:val="24"/>
          <w:szCs w:val="24"/>
          <w:lang w:val="mt-MT"/>
        </w:rPr>
        <w:t xml:space="preserve">25:42). Il-Mulej jikteb ismu fuq dawk li huma tiegħu (cfr </w:t>
      </w:r>
      <w:r w:rsidR="00DA47B9" w:rsidRPr="000D1C78">
        <w:rPr>
          <w:rFonts w:cstheme="minorHAnsi"/>
          <w:i/>
          <w:iCs/>
          <w:sz w:val="24"/>
          <w:szCs w:val="24"/>
          <w:lang w:val="mt-MT"/>
        </w:rPr>
        <w:t xml:space="preserve">Eżek </w:t>
      </w:r>
      <w:r w:rsidR="00DA47B9" w:rsidRPr="000D1C78">
        <w:rPr>
          <w:rFonts w:cstheme="minorHAnsi"/>
          <w:sz w:val="24"/>
          <w:szCs w:val="24"/>
          <w:lang w:val="mt-MT"/>
        </w:rPr>
        <w:t xml:space="preserve">9:4-6; </w:t>
      </w:r>
      <w:r w:rsidR="00DA47B9" w:rsidRPr="000D1C78">
        <w:rPr>
          <w:rFonts w:cstheme="minorHAnsi"/>
          <w:i/>
          <w:iCs/>
          <w:sz w:val="24"/>
          <w:szCs w:val="24"/>
          <w:lang w:val="mt-MT"/>
        </w:rPr>
        <w:t>Apk</w:t>
      </w:r>
      <w:r w:rsidR="00DA47B9" w:rsidRPr="000D1C78">
        <w:rPr>
          <w:rFonts w:cstheme="minorHAnsi"/>
          <w:sz w:val="24"/>
          <w:szCs w:val="24"/>
          <w:lang w:val="mt-MT"/>
        </w:rPr>
        <w:t xml:space="preserve"> 3:12; 7:3; 9:4; 14:1; 22</w:t>
      </w:r>
      <w:r w:rsidR="00BD7948" w:rsidRPr="000D1C78">
        <w:rPr>
          <w:rFonts w:cstheme="minorHAnsi"/>
          <w:sz w:val="24"/>
          <w:szCs w:val="24"/>
          <w:lang w:val="mt-MT"/>
        </w:rPr>
        <w:t>:4</w:t>
      </w:r>
      <w:r w:rsidR="00DA47B9" w:rsidRPr="000D1C78">
        <w:rPr>
          <w:rFonts w:cstheme="minorHAnsi"/>
          <w:sz w:val="24"/>
          <w:szCs w:val="24"/>
          <w:lang w:val="mt-MT"/>
        </w:rPr>
        <w:t>)</w:t>
      </w:r>
      <w:r w:rsidR="00BD7948" w:rsidRPr="000D1C78">
        <w:rPr>
          <w:rFonts w:cstheme="minorHAnsi"/>
          <w:sz w:val="24"/>
          <w:szCs w:val="24"/>
          <w:lang w:val="mt-MT"/>
        </w:rPr>
        <w:t xml:space="preserve"> kif immarka lill-Ibnu bis-siġill tiegħu (cfr </w:t>
      </w:r>
      <w:r w:rsidR="00BD7948" w:rsidRPr="000D1C78">
        <w:rPr>
          <w:rFonts w:cstheme="minorHAnsi"/>
          <w:i/>
          <w:iCs/>
          <w:sz w:val="24"/>
          <w:szCs w:val="24"/>
          <w:lang w:val="mt-MT"/>
        </w:rPr>
        <w:t xml:space="preserve">Ġw </w:t>
      </w:r>
      <w:r w:rsidR="00BD7948" w:rsidRPr="000D1C78">
        <w:rPr>
          <w:rFonts w:cstheme="minorHAnsi"/>
          <w:sz w:val="24"/>
          <w:szCs w:val="24"/>
          <w:lang w:val="mt-MT"/>
        </w:rPr>
        <w:t>6:27). Is-sinjorija ta’ Alla fuq il-ħolqien kollu u fuq il-bniedem turi li l-</w:t>
      </w:r>
      <w:r w:rsidR="005A281A" w:rsidRPr="000D1C78">
        <w:rPr>
          <w:rFonts w:cstheme="minorHAnsi"/>
          <w:sz w:val="24"/>
          <w:szCs w:val="24"/>
          <w:lang w:val="mt-MT"/>
        </w:rPr>
        <w:t xml:space="preserve">bniedem ma jista jkollu </w:t>
      </w:r>
      <w:r w:rsidR="00BD7948" w:rsidRPr="000D1C78">
        <w:rPr>
          <w:rFonts w:cstheme="minorHAnsi"/>
          <w:sz w:val="24"/>
          <w:szCs w:val="24"/>
          <w:lang w:val="mt-MT"/>
        </w:rPr>
        <w:t xml:space="preserve">ebda setgħa jekk </w:t>
      </w:r>
      <w:r w:rsidR="005A281A" w:rsidRPr="000D1C78">
        <w:rPr>
          <w:rFonts w:cstheme="minorHAnsi"/>
          <w:sz w:val="24"/>
          <w:szCs w:val="24"/>
          <w:lang w:val="mt-MT"/>
        </w:rPr>
        <w:t>ma tkunx</w:t>
      </w:r>
      <w:r w:rsidR="00BD7948" w:rsidRPr="000D1C78">
        <w:rPr>
          <w:rFonts w:cstheme="minorHAnsi"/>
          <w:sz w:val="24"/>
          <w:szCs w:val="24"/>
          <w:lang w:val="mt-MT"/>
        </w:rPr>
        <w:t xml:space="preserve"> mogħti</w:t>
      </w:r>
      <w:r w:rsidR="005A281A" w:rsidRPr="000D1C78">
        <w:rPr>
          <w:rFonts w:cstheme="minorHAnsi"/>
          <w:sz w:val="24"/>
          <w:szCs w:val="24"/>
          <w:lang w:val="mt-MT"/>
        </w:rPr>
        <w:t>h</w:t>
      </w:r>
      <w:r w:rsidR="00BD7948" w:rsidRPr="000D1C78">
        <w:rPr>
          <w:rFonts w:cstheme="minorHAnsi"/>
          <w:sz w:val="24"/>
          <w:szCs w:val="24"/>
          <w:lang w:val="mt-MT"/>
        </w:rPr>
        <w:t xml:space="preserve">a minn Alla (cfr </w:t>
      </w:r>
      <w:r w:rsidR="00A04FC6" w:rsidRPr="000D1C78">
        <w:rPr>
          <w:rFonts w:cstheme="minorHAnsi"/>
          <w:i/>
          <w:iCs/>
          <w:sz w:val="24"/>
          <w:szCs w:val="24"/>
          <w:lang w:val="mt-MT"/>
        </w:rPr>
        <w:t xml:space="preserve">Is </w:t>
      </w:r>
      <w:r w:rsidR="00A04FC6" w:rsidRPr="000D1C78">
        <w:rPr>
          <w:rFonts w:cstheme="minorHAnsi"/>
          <w:sz w:val="24"/>
          <w:szCs w:val="24"/>
          <w:lang w:val="mt-MT"/>
        </w:rPr>
        <w:t xml:space="preserve">45:1.4-6; </w:t>
      </w:r>
      <w:r w:rsidR="00BD7948" w:rsidRPr="000D1C78">
        <w:rPr>
          <w:rFonts w:cstheme="minorHAnsi"/>
          <w:i/>
          <w:iCs/>
          <w:sz w:val="24"/>
          <w:szCs w:val="24"/>
          <w:lang w:val="mt-MT"/>
        </w:rPr>
        <w:t xml:space="preserve">Ġer </w:t>
      </w:r>
      <w:r w:rsidR="00BD7948" w:rsidRPr="000D1C78">
        <w:rPr>
          <w:rFonts w:cstheme="minorHAnsi"/>
          <w:sz w:val="24"/>
          <w:szCs w:val="24"/>
          <w:lang w:val="mt-MT"/>
        </w:rPr>
        <w:t xml:space="preserve">27:4-18; </w:t>
      </w:r>
      <w:r w:rsidR="00BD7948" w:rsidRPr="000D1C78">
        <w:rPr>
          <w:rFonts w:cstheme="minorHAnsi"/>
          <w:i/>
          <w:iCs/>
          <w:sz w:val="24"/>
          <w:szCs w:val="24"/>
          <w:lang w:val="mt-MT"/>
        </w:rPr>
        <w:t xml:space="preserve">Ġw </w:t>
      </w:r>
      <w:r w:rsidR="00BD7948" w:rsidRPr="000D1C78">
        <w:rPr>
          <w:rFonts w:cstheme="minorHAnsi"/>
          <w:sz w:val="24"/>
          <w:szCs w:val="24"/>
          <w:lang w:val="mt-MT"/>
        </w:rPr>
        <w:t xml:space="preserve">19:11). Dan ifisser li filwaqt li hu dovut ir-rispett lejn l-awtorità li taħkem fuq l-art, huwa biss Alla s-Sid tal-bniedem u lil Alla biss il-bniedem għandu jadura: «Agħtu ġieħ lil kulħadd. Ħobbu </w:t>
      </w:r>
      <w:r w:rsidR="00BD7948" w:rsidRPr="000D1C78">
        <w:rPr>
          <w:rFonts w:cstheme="minorHAnsi"/>
          <w:sz w:val="24"/>
          <w:szCs w:val="24"/>
          <w:lang w:val="mt-MT"/>
        </w:rPr>
        <w:lastRenderedPageBreak/>
        <w:t>lill-aħwa, qimu lil Alla, weġġħu lis-sultan» (</w:t>
      </w:r>
      <w:r w:rsidR="00BD7948" w:rsidRPr="000D1C78">
        <w:rPr>
          <w:rFonts w:cstheme="minorHAnsi"/>
          <w:i/>
          <w:iCs/>
          <w:sz w:val="24"/>
          <w:szCs w:val="24"/>
          <w:lang w:val="mt-MT"/>
        </w:rPr>
        <w:t xml:space="preserve">1Pt </w:t>
      </w:r>
      <w:r w:rsidR="00BD7948" w:rsidRPr="000D1C78">
        <w:rPr>
          <w:rFonts w:cstheme="minorHAnsi"/>
          <w:sz w:val="24"/>
          <w:szCs w:val="24"/>
          <w:lang w:val="mt-MT"/>
        </w:rPr>
        <w:t xml:space="preserve">2:17; cfr </w:t>
      </w:r>
      <w:r w:rsidR="00BD7948" w:rsidRPr="000D1C78">
        <w:rPr>
          <w:rFonts w:cstheme="minorHAnsi"/>
          <w:i/>
          <w:iCs/>
          <w:sz w:val="24"/>
          <w:szCs w:val="24"/>
          <w:lang w:val="mt-MT"/>
        </w:rPr>
        <w:t xml:space="preserve">Rum </w:t>
      </w:r>
      <w:r w:rsidR="00BD7948" w:rsidRPr="000D1C78">
        <w:rPr>
          <w:rFonts w:cstheme="minorHAnsi"/>
          <w:sz w:val="24"/>
          <w:szCs w:val="24"/>
          <w:lang w:val="mt-MT"/>
        </w:rPr>
        <w:t xml:space="preserve">13:7). </w:t>
      </w:r>
      <w:r w:rsidR="00A04FC6" w:rsidRPr="000D1C78">
        <w:rPr>
          <w:rFonts w:cstheme="minorHAnsi"/>
          <w:sz w:val="24"/>
          <w:szCs w:val="24"/>
          <w:lang w:val="mt-MT"/>
        </w:rPr>
        <w:t xml:space="preserve">Peress li s-Saltna tiegħu mhijiex tad-dinja (cfr </w:t>
      </w:r>
      <w:r w:rsidR="00A04FC6" w:rsidRPr="000D1C78">
        <w:rPr>
          <w:rFonts w:cstheme="minorHAnsi"/>
          <w:i/>
          <w:iCs/>
          <w:sz w:val="24"/>
          <w:szCs w:val="24"/>
          <w:lang w:val="mt-MT"/>
        </w:rPr>
        <w:t xml:space="preserve">Ġw </w:t>
      </w:r>
      <w:r w:rsidR="00A04FC6" w:rsidRPr="000D1C78">
        <w:rPr>
          <w:rFonts w:cstheme="minorHAnsi"/>
          <w:sz w:val="24"/>
          <w:szCs w:val="24"/>
          <w:lang w:val="mt-MT"/>
        </w:rPr>
        <w:t>18:36), Ġesù jistieden lid-dixxipl</w:t>
      </w:r>
      <w:r w:rsidR="005A281A" w:rsidRPr="000D1C78">
        <w:rPr>
          <w:rFonts w:cstheme="minorHAnsi"/>
          <w:sz w:val="24"/>
          <w:szCs w:val="24"/>
          <w:lang w:val="mt-MT"/>
        </w:rPr>
        <w:t>u</w:t>
      </w:r>
      <w:r w:rsidR="00A04FC6" w:rsidRPr="000D1C78">
        <w:rPr>
          <w:rFonts w:cstheme="minorHAnsi"/>
          <w:sz w:val="24"/>
          <w:szCs w:val="24"/>
          <w:lang w:val="mt-MT"/>
        </w:rPr>
        <w:t xml:space="preserve"> jadotta l-istess viżjoni bħala dak li hu fid-dinja imma mhux tad-dinja (cfr </w:t>
      </w:r>
      <w:r w:rsidR="00A04FC6" w:rsidRPr="000D1C78">
        <w:rPr>
          <w:rFonts w:cstheme="minorHAnsi"/>
          <w:i/>
          <w:iCs/>
          <w:sz w:val="24"/>
          <w:szCs w:val="24"/>
          <w:lang w:val="mt-MT"/>
        </w:rPr>
        <w:t xml:space="preserve">Ġw </w:t>
      </w:r>
      <w:r w:rsidR="00A04FC6" w:rsidRPr="000D1C78">
        <w:rPr>
          <w:rFonts w:cstheme="minorHAnsi"/>
          <w:sz w:val="24"/>
          <w:szCs w:val="24"/>
          <w:lang w:val="mt-MT"/>
        </w:rPr>
        <w:t xml:space="preserve">17:11.16), li filwaqt li </w:t>
      </w:r>
      <w:r w:rsidR="005A281A" w:rsidRPr="000D1C78">
        <w:rPr>
          <w:rFonts w:cstheme="minorHAnsi"/>
          <w:sz w:val="24"/>
          <w:szCs w:val="24"/>
          <w:lang w:val="mt-MT"/>
        </w:rPr>
        <w:t>mimli bl-Ispritu tal-imħabba ta’ Kristu</w:t>
      </w:r>
      <w:r w:rsidR="005A281A" w:rsidRPr="000D1C78">
        <w:rPr>
          <w:rFonts w:cstheme="minorHAnsi"/>
          <w:sz w:val="24"/>
          <w:szCs w:val="24"/>
          <w:lang w:val="mt-MT"/>
        </w:rPr>
        <w:t xml:space="preserve"> </w:t>
      </w:r>
      <w:r w:rsidR="00A04FC6" w:rsidRPr="000D1C78">
        <w:rPr>
          <w:rFonts w:cstheme="minorHAnsi"/>
          <w:sz w:val="24"/>
          <w:szCs w:val="24"/>
          <w:lang w:val="mt-MT"/>
        </w:rPr>
        <w:t xml:space="preserve">jinteressa ruħu mill-ħwejjeġ tad-dinja, jibqa’ miexi lejn is-sema pajjiżu (cfr </w:t>
      </w:r>
      <w:r w:rsidR="00A04FC6" w:rsidRPr="000D1C78">
        <w:rPr>
          <w:rFonts w:cstheme="minorHAnsi"/>
          <w:i/>
          <w:iCs/>
          <w:sz w:val="24"/>
          <w:szCs w:val="24"/>
          <w:lang w:val="mt-MT"/>
        </w:rPr>
        <w:t xml:space="preserve">Fil </w:t>
      </w:r>
      <w:r w:rsidR="00A04FC6" w:rsidRPr="000D1C78">
        <w:rPr>
          <w:rFonts w:cstheme="minorHAnsi"/>
          <w:sz w:val="24"/>
          <w:szCs w:val="24"/>
          <w:lang w:val="mt-MT"/>
        </w:rPr>
        <w:t xml:space="preserve">3:20). Id-dixxiplu ta’ Kristu għandu joqgħod attent </w:t>
      </w:r>
      <w:r w:rsidR="005A281A" w:rsidRPr="000D1C78">
        <w:rPr>
          <w:rFonts w:cstheme="minorHAnsi"/>
          <w:sz w:val="24"/>
          <w:szCs w:val="24"/>
          <w:lang w:val="mt-MT"/>
        </w:rPr>
        <w:t>biex ma</w:t>
      </w:r>
      <w:r w:rsidR="00A04FC6" w:rsidRPr="000D1C78">
        <w:rPr>
          <w:rFonts w:cstheme="minorHAnsi"/>
          <w:sz w:val="24"/>
          <w:szCs w:val="24"/>
          <w:lang w:val="mt-MT"/>
        </w:rPr>
        <w:t xml:space="preserve"> jħallat</w:t>
      </w:r>
      <w:r w:rsidR="005A281A" w:rsidRPr="000D1C78">
        <w:rPr>
          <w:rFonts w:cstheme="minorHAnsi"/>
          <w:sz w:val="24"/>
          <w:szCs w:val="24"/>
          <w:lang w:val="mt-MT"/>
        </w:rPr>
        <w:t>x</w:t>
      </w:r>
      <w:r w:rsidR="00A04FC6" w:rsidRPr="000D1C78">
        <w:rPr>
          <w:rFonts w:cstheme="minorHAnsi"/>
          <w:sz w:val="24"/>
          <w:szCs w:val="24"/>
          <w:lang w:val="mt-MT"/>
        </w:rPr>
        <w:t xml:space="preserve"> flimkien lil Alla u lil Ċesari, </w:t>
      </w:r>
      <w:r w:rsidR="005A281A" w:rsidRPr="000D1C78">
        <w:rPr>
          <w:rFonts w:cstheme="minorHAnsi"/>
          <w:sz w:val="24"/>
          <w:szCs w:val="24"/>
          <w:lang w:val="mt-MT"/>
        </w:rPr>
        <w:t>biex ma jaqax</w:t>
      </w:r>
      <w:r w:rsidR="00A04FC6" w:rsidRPr="000D1C78">
        <w:rPr>
          <w:rFonts w:cstheme="minorHAnsi"/>
          <w:sz w:val="24"/>
          <w:szCs w:val="24"/>
          <w:lang w:val="mt-MT"/>
        </w:rPr>
        <w:t xml:space="preserve"> fil-politiċi</w:t>
      </w:r>
      <w:r w:rsidR="005A281A" w:rsidRPr="000D1C78">
        <w:rPr>
          <w:rFonts w:cstheme="minorHAnsi"/>
          <w:sz w:val="24"/>
          <w:szCs w:val="24"/>
          <w:lang w:val="mt-MT"/>
        </w:rPr>
        <w:t>zz</w:t>
      </w:r>
      <w:r w:rsidR="00A04FC6" w:rsidRPr="000D1C78">
        <w:rPr>
          <w:rFonts w:cstheme="minorHAnsi"/>
          <w:sz w:val="24"/>
          <w:szCs w:val="24"/>
          <w:lang w:val="mt-MT"/>
        </w:rPr>
        <w:t>azzjoni tax-xbieha ta’ Alla (it-tentazzjoni teokratika; pożizzjonijiet reliġjużi totalitarji u mhux miftuħa għad-djalogu) jew fis-sakralizzazzjoni tal-poter politiku (it-tentazzjoni idolatrika li twassal biex wieħed jobdi aktar lill-bniedem milli lil Alla [cfr xhieda tal-Appostli f’</w:t>
      </w:r>
      <w:r w:rsidR="00A04FC6" w:rsidRPr="000D1C78">
        <w:rPr>
          <w:rFonts w:cstheme="minorHAnsi"/>
          <w:i/>
          <w:iCs/>
          <w:sz w:val="24"/>
          <w:szCs w:val="24"/>
          <w:lang w:val="mt-MT"/>
        </w:rPr>
        <w:t>Atti</w:t>
      </w:r>
      <w:r w:rsidR="00A04FC6" w:rsidRPr="000D1C78">
        <w:rPr>
          <w:rFonts w:cstheme="minorHAnsi"/>
          <w:sz w:val="24"/>
          <w:szCs w:val="24"/>
          <w:lang w:val="mt-MT"/>
        </w:rPr>
        <w:t xml:space="preserve"> 5:29]). Id-dixxiplu għandu jkollu dik l-</w:t>
      </w:r>
      <w:r w:rsidR="00A04FC6" w:rsidRPr="000D1C78">
        <w:rPr>
          <w:rFonts w:cstheme="minorHAnsi"/>
          <w:i/>
          <w:iCs/>
          <w:sz w:val="24"/>
          <w:szCs w:val="24"/>
          <w:lang w:val="mt-MT"/>
        </w:rPr>
        <w:t>indifferenza</w:t>
      </w:r>
      <w:r w:rsidR="00A04FC6" w:rsidRPr="000D1C78">
        <w:rPr>
          <w:rFonts w:cstheme="minorHAnsi"/>
          <w:sz w:val="24"/>
          <w:szCs w:val="24"/>
          <w:lang w:val="mt-MT"/>
        </w:rPr>
        <w:t xml:space="preserve"> li ma twaqqgħux fit-tentazzjoni spiritwalistika (bla mpenn/applikazzjoni fil-ħajja tal-</w:t>
      </w:r>
      <w:r w:rsidR="00A04FC6" w:rsidRPr="000D1C78">
        <w:rPr>
          <w:rFonts w:cstheme="minorHAnsi"/>
          <w:i/>
          <w:iCs/>
          <w:sz w:val="24"/>
          <w:szCs w:val="24"/>
          <w:lang w:val="mt-MT"/>
        </w:rPr>
        <w:t>polis</w:t>
      </w:r>
      <w:r w:rsidR="00A04FC6" w:rsidRPr="000D1C78">
        <w:rPr>
          <w:rFonts w:cstheme="minorHAnsi"/>
          <w:sz w:val="24"/>
          <w:szCs w:val="24"/>
          <w:lang w:val="mt-MT"/>
        </w:rPr>
        <w:t xml:space="preserve">) </w:t>
      </w:r>
      <w:r w:rsidR="005A281A" w:rsidRPr="000D1C78">
        <w:rPr>
          <w:rFonts w:cstheme="minorHAnsi"/>
          <w:sz w:val="24"/>
          <w:szCs w:val="24"/>
          <w:lang w:val="mt-MT"/>
        </w:rPr>
        <w:t>u li</w:t>
      </w:r>
      <w:r w:rsidR="00A04FC6" w:rsidRPr="000D1C78">
        <w:rPr>
          <w:rFonts w:cstheme="minorHAnsi"/>
          <w:sz w:val="24"/>
          <w:szCs w:val="24"/>
          <w:lang w:val="mt-MT"/>
        </w:rPr>
        <w:t xml:space="preserve"> fl-istess ħin tgħinu jħares id-</w:t>
      </w:r>
      <w:r w:rsidR="00A04FC6" w:rsidRPr="000D1C78">
        <w:rPr>
          <w:rFonts w:cstheme="minorHAnsi"/>
          <w:i/>
          <w:iCs/>
          <w:sz w:val="24"/>
          <w:szCs w:val="24"/>
          <w:lang w:val="mt-MT"/>
        </w:rPr>
        <w:t>differenza</w:t>
      </w:r>
      <w:r w:rsidR="00A04FC6" w:rsidRPr="000D1C78">
        <w:rPr>
          <w:rFonts w:cstheme="minorHAnsi"/>
          <w:sz w:val="24"/>
          <w:szCs w:val="24"/>
          <w:lang w:val="mt-MT"/>
        </w:rPr>
        <w:t xml:space="preserve"> bejn dak li hu ta’ issa u dak li hu għal dejjem, dak li hu ta’ Ċesari u dak li hu ta’ Alla: “O indifferenza infinita! Li Ċesari jkun jismu Erodi jew Salmaneser</w:t>
      </w:r>
      <w:r w:rsidR="003D7EF7" w:rsidRPr="000D1C78">
        <w:rPr>
          <w:rFonts w:cstheme="minorHAnsi"/>
          <w:sz w:val="24"/>
          <w:szCs w:val="24"/>
          <w:lang w:val="mt-MT"/>
        </w:rPr>
        <w:t xml:space="preserve">, li jkun Ruman jew Ġappuniż, hi xi ħaġa li lil Ġesù xejn ma tinteressah. Imma, min-naħa l-oħra, x’abbiss ta’ differenza infinita </w:t>
      </w:r>
      <w:r w:rsidR="005A281A" w:rsidRPr="000D1C78">
        <w:rPr>
          <w:rFonts w:cstheme="minorHAnsi"/>
          <w:sz w:val="24"/>
          <w:szCs w:val="24"/>
          <w:lang w:val="mt-MT"/>
        </w:rPr>
        <w:t>poġġa</w:t>
      </w:r>
      <w:r w:rsidR="003D7EF7" w:rsidRPr="000D1C78">
        <w:rPr>
          <w:rFonts w:cstheme="minorHAnsi"/>
          <w:sz w:val="24"/>
          <w:szCs w:val="24"/>
          <w:lang w:val="mt-MT"/>
        </w:rPr>
        <w:t xml:space="preserve"> bejn Alla u Ċesari!” (Kierkegaard). Għalhekk, id-dixxiplu għandu jistaqsi hu lil min jappartjeni, lil liema Sid/Mulej.</w:t>
      </w:r>
      <w:r w:rsidR="005A281A" w:rsidRPr="000D1C78">
        <w:rPr>
          <w:rFonts w:cstheme="minorHAnsi"/>
          <w:sz w:val="24"/>
          <w:szCs w:val="24"/>
          <w:lang w:val="mt-MT"/>
        </w:rPr>
        <w:t xml:space="preserve"> </w:t>
      </w:r>
    </w:p>
    <w:p w14:paraId="1E8BA7A0" w14:textId="77777777" w:rsidR="000D1C78" w:rsidRPr="000D1C78" w:rsidRDefault="000D1C78" w:rsidP="00DA47B9">
      <w:pPr>
        <w:jc w:val="both"/>
        <w:rPr>
          <w:rFonts w:cstheme="minorHAnsi"/>
          <w:sz w:val="24"/>
          <w:szCs w:val="24"/>
          <w:lang w:val="mt-MT"/>
        </w:rPr>
      </w:pPr>
    </w:p>
    <w:p w14:paraId="5DD803C3" w14:textId="115E8C7D" w:rsidR="00A4043C" w:rsidRPr="000D1C78" w:rsidRDefault="00841D25" w:rsidP="00A32F8C">
      <w:pPr>
        <w:jc w:val="both"/>
        <w:rPr>
          <w:rFonts w:cstheme="minorHAnsi"/>
          <w:b/>
          <w:bCs/>
          <w:sz w:val="24"/>
          <w:szCs w:val="24"/>
          <w:lang w:val="it-IT"/>
        </w:rPr>
      </w:pPr>
      <w:r w:rsidRPr="000D1C78">
        <w:rPr>
          <w:rFonts w:cstheme="minorHAnsi"/>
          <w:b/>
          <w:bCs/>
          <w:sz w:val="24"/>
          <w:szCs w:val="24"/>
          <w:lang w:val="it-IT"/>
        </w:rPr>
        <w:t>Għar-riflessjoni</w:t>
      </w:r>
    </w:p>
    <w:p w14:paraId="734042A4" w14:textId="1C1F151A" w:rsidR="00841D25" w:rsidRPr="000D1C78" w:rsidRDefault="00841D25" w:rsidP="00841D25">
      <w:pPr>
        <w:jc w:val="both"/>
        <w:rPr>
          <w:rFonts w:cstheme="minorHAnsi"/>
          <w:i/>
          <w:iCs/>
          <w:sz w:val="24"/>
          <w:szCs w:val="24"/>
          <w:lang w:val="mt-MT"/>
        </w:rPr>
      </w:pPr>
      <w:r w:rsidRPr="000D1C78">
        <w:rPr>
          <w:rFonts w:cstheme="minorHAnsi"/>
          <w:i/>
          <w:iCs/>
          <w:sz w:val="24"/>
          <w:szCs w:val="24"/>
        </w:rPr>
        <w:t>For these reasons, the Church, while respecting the autonomy of political life, does not restrict her mission to the private sphere. On the contrary, “she cannot and must not remain on the sidelines” in the building of a better world, or fail to “reawaken the spiritual energy” that can contribute to the betterment of society. It is true that religious ministers must not engage in the party politics that are the proper domain of the laity, but neither can they renounce the political dimension of life itself, which involves a constant attention to the common good and a concern for integral human development. The Church “has a public role over and above her charitable and educational activities”. She works for “the advancement of humanity and of universal fraternity”.</w:t>
      </w:r>
      <w:bookmarkStart w:id="1" w:name="_ftnref268"/>
      <w:r w:rsidRPr="000D1C78">
        <w:rPr>
          <w:rFonts w:cstheme="minorHAnsi"/>
          <w:i/>
          <w:iCs/>
          <w:sz w:val="24"/>
          <w:szCs w:val="24"/>
        </w:rPr>
        <w:fldChar w:fldCharType="begin"/>
      </w:r>
      <w:r w:rsidRPr="000D1C78">
        <w:rPr>
          <w:rFonts w:cstheme="minorHAnsi"/>
          <w:i/>
          <w:iCs/>
          <w:sz w:val="24"/>
          <w:szCs w:val="24"/>
        </w:rPr>
        <w:instrText xml:space="preserve"> HYPERLINK "http://www.vatican.va/content/francesco/en/encyclicals/documents/papa-francesco_20201003_enciclica-fratelli-tutti.html" \l "_ftn268" \o "" </w:instrText>
      </w:r>
      <w:r w:rsidRPr="000D1C78">
        <w:rPr>
          <w:rFonts w:cstheme="minorHAnsi"/>
          <w:i/>
          <w:iCs/>
          <w:sz w:val="24"/>
          <w:szCs w:val="24"/>
        </w:rPr>
        <w:fldChar w:fldCharType="separate"/>
      </w:r>
      <w:r w:rsidRPr="000D1C78">
        <w:rPr>
          <w:rFonts w:cstheme="minorHAnsi"/>
          <w:i/>
          <w:iCs/>
          <w:sz w:val="24"/>
          <w:szCs w:val="24"/>
        </w:rPr>
        <w:fldChar w:fldCharType="end"/>
      </w:r>
      <w:bookmarkEnd w:id="1"/>
      <w:r w:rsidR="00CA3275" w:rsidRPr="000D1C78">
        <w:rPr>
          <w:rFonts w:cstheme="minorHAnsi"/>
          <w:i/>
          <w:iCs/>
          <w:sz w:val="24"/>
          <w:szCs w:val="24"/>
          <w:lang w:val="mt-MT"/>
        </w:rPr>
        <w:t xml:space="preserve"> </w:t>
      </w:r>
      <w:r w:rsidRPr="000D1C78">
        <w:rPr>
          <w:rFonts w:cstheme="minorHAnsi"/>
          <w:i/>
          <w:iCs/>
          <w:sz w:val="24"/>
          <w:szCs w:val="24"/>
        </w:rPr>
        <w:t>She does not claim to compete with earthly powers, but to offer herself as “a family among families, this is the Church, open to bearing witness in today’s world, open to faith hope and love for the Lord and for those whom he loves with a preferential love. A home with open doors. The Church is a home with open doors,</w:t>
      </w:r>
      <w:r w:rsidR="00CA3275" w:rsidRPr="000D1C78">
        <w:rPr>
          <w:rFonts w:cstheme="minorHAnsi"/>
          <w:i/>
          <w:iCs/>
          <w:sz w:val="24"/>
          <w:szCs w:val="24"/>
          <w:lang w:val="mt-MT"/>
        </w:rPr>
        <w:t xml:space="preserve"> </w:t>
      </w:r>
      <w:r w:rsidRPr="000D1C78">
        <w:rPr>
          <w:rFonts w:cstheme="minorHAnsi"/>
          <w:i/>
          <w:iCs/>
          <w:sz w:val="24"/>
          <w:szCs w:val="24"/>
        </w:rPr>
        <w:t>because she is a mother”.</w:t>
      </w:r>
      <w:r w:rsidR="00CA3275" w:rsidRPr="000D1C78">
        <w:rPr>
          <w:rFonts w:cstheme="minorHAnsi"/>
          <w:i/>
          <w:iCs/>
          <w:sz w:val="24"/>
          <w:szCs w:val="24"/>
        </w:rPr>
        <w:t xml:space="preserve"> </w:t>
      </w:r>
      <w:r w:rsidRPr="000D1C78">
        <w:rPr>
          <w:rFonts w:cstheme="minorHAnsi"/>
          <w:i/>
          <w:iCs/>
          <w:sz w:val="24"/>
          <w:szCs w:val="24"/>
        </w:rPr>
        <w:t>And in imitation of Mary, the Mother of Jesus, “we want to be a Church that serves, that leaves home and goes forth from its places of worship, goes forth from its sacristies, in order to accompany life, to sustain hope, to be the sign of unity… to build bridges, to break down walls, to sow seeds of reconciliation”.</w:t>
      </w:r>
      <w:r w:rsidR="00CA3275" w:rsidRPr="000D1C78">
        <w:rPr>
          <w:rFonts w:cstheme="minorHAnsi"/>
          <w:i/>
          <w:iCs/>
          <w:sz w:val="24"/>
          <w:szCs w:val="24"/>
          <w:lang w:val="mt-MT"/>
        </w:rPr>
        <w:t xml:space="preserve"> </w:t>
      </w:r>
    </w:p>
    <w:p w14:paraId="0DBF442F" w14:textId="15B9C38F" w:rsidR="00841D25" w:rsidRPr="000D1C78" w:rsidRDefault="00841D25" w:rsidP="000D1C78">
      <w:pPr>
        <w:jc w:val="right"/>
        <w:rPr>
          <w:rFonts w:cstheme="minorHAnsi"/>
          <w:sz w:val="24"/>
          <w:szCs w:val="24"/>
          <w:lang w:val="mt-MT"/>
        </w:rPr>
      </w:pPr>
      <w:r w:rsidRPr="000D1C78">
        <w:rPr>
          <w:rFonts w:cstheme="minorHAnsi"/>
          <w:sz w:val="24"/>
          <w:szCs w:val="24"/>
          <w:lang w:val="mt-MT"/>
        </w:rPr>
        <w:t>Fratelli tutti, 276</w:t>
      </w:r>
      <w:bookmarkEnd w:id="0"/>
    </w:p>
    <w:sectPr w:rsidR="00841D25" w:rsidRPr="000D1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18"/>
    <w:rsid w:val="000B2D45"/>
    <w:rsid w:val="000D1C78"/>
    <w:rsid w:val="001D3AB9"/>
    <w:rsid w:val="00331523"/>
    <w:rsid w:val="00335200"/>
    <w:rsid w:val="00362E03"/>
    <w:rsid w:val="003D7EF7"/>
    <w:rsid w:val="00420C8C"/>
    <w:rsid w:val="004F4CEB"/>
    <w:rsid w:val="005A281A"/>
    <w:rsid w:val="005B3AA6"/>
    <w:rsid w:val="005F4DF2"/>
    <w:rsid w:val="00812D2D"/>
    <w:rsid w:val="00841D25"/>
    <w:rsid w:val="00873FA4"/>
    <w:rsid w:val="008B236C"/>
    <w:rsid w:val="008B250F"/>
    <w:rsid w:val="008B3132"/>
    <w:rsid w:val="00925C17"/>
    <w:rsid w:val="00980018"/>
    <w:rsid w:val="00A04FC6"/>
    <w:rsid w:val="00A32F8C"/>
    <w:rsid w:val="00A4043C"/>
    <w:rsid w:val="00BD7948"/>
    <w:rsid w:val="00CA3275"/>
    <w:rsid w:val="00D50535"/>
    <w:rsid w:val="00DA47B9"/>
    <w:rsid w:val="00EB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E326"/>
  <w15:chartTrackingRefBased/>
  <w15:docId w15:val="{0F623074-EAD9-4D07-8FA2-58272312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aj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CEB"/>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uiPriority w:val="9"/>
    <w:qFormat/>
    <w:rsid w:val="00A4043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rsid w:val="008B31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erse-span">
    <w:name w:val="verse-span"/>
    <w:basedOn w:val="DefaultParagraphFont"/>
    <w:rsid w:val="008B3132"/>
  </w:style>
  <w:style w:type="paragraph" w:styleId="NormalWeb">
    <w:name w:val="Normal (Web)"/>
    <w:basedOn w:val="Normal"/>
    <w:uiPriority w:val="99"/>
    <w:semiHidden/>
    <w:unhideWhenUsed/>
    <w:rsid w:val="00812D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12D2D"/>
    <w:rPr>
      <w:color w:val="0000FF"/>
      <w:u w:val="single"/>
    </w:rPr>
  </w:style>
  <w:style w:type="character" w:styleId="Strong">
    <w:name w:val="Strong"/>
    <w:basedOn w:val="DefaultParagraphFont"/>
    <w:uiPriority w:val="22"/>
    <w:qFormat/>
    <w:rsid w:val="00A4043C"/>
    <w:rPr>
      <w:b/>
      <w:bCs/>
    </w:rPr>
  </w:style>
  <w:style w:type="character" w:customStyle="1" w:styleId="Heading2Char">
    <w:name w:val="Heading 2 Char"/>
    <w:basedOn w:val="DefaultParagraphFont"/>
    <w:link w:val="Heading2"/>
    <w:uiPriority w:val="9"/>
    <w:rsid w:val="00A4043C"/>
    <w:rPr>
      <w:rFonts w:ascii="Times New Roman" w:eastAsia="Times New Roman" w:hAnsi="Times New Roman" w:cs="Times New Roman"/>
      <w:b/>
      <w:bCs/>
      <w:sz w:val="36"/>
      <w:szCs w:val="36"/>
      <w:lang w:val="en-GB" w:eastAsia="en-GB"/>
    </w:rPr>
  </w:style>
  <w:style w:type="character" w:customStyle="1" w:styleId="l-greek">
    <w:name w:val="l-greek"/>
    <w:basedOn w:val="DefaultParagraphFont"/>
    <w:rsid w:val="00A4043C"/>
  </w:style>
  <w:style w:type="character" w:customStyle="1" w:styleId="Heading1Char">
    <w:name w:val="Heading 1 Char"/>
    <w:basedOn w:val="DefaultParagraphFont"/>
    <w:link w:val="Heading1"/>
    <w:uiPriority w:val="9"/>
    <w:rsid w:val="004F4CEB"/>
    <w:rPr>
      <w:rFonts w:asciiTheme="majorHAnsi" w:eastAsiaTheme="majorEastAsia" w:hAnsiTheme="majorHAnsi"/>
      <w:color w:val="2F5496" w:themeColor="accent1" w:themeShade="BF"/>
      <w:sz w:val="32"/>
      <w:szCs w:val="32"/>
    </w:rPr>
  </w:style>
  <w:style w:type="character" w:customStyle="1" w:styleId="unih">
    <w:name w:val="unih"/>
    <w:basedOn w:val="DefaultParagraphFont"/>
    <w:rsid w:val="004F4CEB"/>
  </w:style>
  <w:style w:type="character" w:customStyle="1" w:styleId="corashititle">
    <w:name w:val="co_rashititle"/>
    <w:basedOn w:val="DefaultParagraphFont"/>
    <w:rsid w:val="00873FA4"/>
  </w:style>
  <w:style w:type="character" w:customStyle="1" w:styleId="corashitext">
    <w:name w:val="co_rashitext"/>
    <w:basedOn w:val="DefaultParagraphFont"/>
    <w:rsid w:val="0087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46193">
      <w:bodyDiv w:val="1"/>
      <w:marLeft w:val="0"/>
      <w:marRight w:val="0"/>
      <w:marTop w:val="0"/>
      <w:marBottom w:val="0"/>
      <w:divBdr>
        <w:top w:val="none" w:sz="0" w:space="0" w:color="auto"/>
        <w:left w:val="none" w:sz="0" w:space="0" w:color="auto"/>
        <w:bottom w:val="none" w:sz="0" w:space="0" w:color="auto"/>
        <w:right w:val="none" w:sz="0" w:space="0" w:color="auto"/>
      </w:divBdr>
    </w:div>
    <w:div w:id="618998080">
      <w:bodyDiv w:val="1"/>
      <w:marLeft w:val="0"/>
      <w:marRight w:val="0"/>
      <w:marTop w:val="0"/>
      <w:marBottom w:val="0"/>
      <w:divBdr>
        <w:top w:val="none" w:sz="0" w:space="0" w:color="auto"/>
        <w:left w:val="none" w:sz="0" w:space="0" w:color="auto"/>
        <w:bottom w:val="none" w:sz="0" w:space="0" w:color="auto"/>
        <w:right w:val="none" w:sz="0" w:space="0" w:color="auto"/>
      </w:divBdr>
    </w:div>
    <w:div w:id="874342549">
      <w:bodyDiv w:val="1"/>
      <w:marLeft w:val="0"/>
      <w:marRight w:val="0"/>
      <w:marTop w:val="0"/>
      <w:marBottom w:val="0"/>
      <w:divBdr>
        <w:top w:val="none" w:sz="0" w:space="0" w:color="auto"/>
        <w:left w:val="none" w:sz="0" w:space="0" w:color="auto"/>
        <w:bottom w:val="none" w:sz="0" w:space="0" w:color="auto"/>
        <w:right w:val="none" w:sz="0" w:space="0" w:color="auto"/>
      </w:divBdr>
    </w:div>
    <w:div w:id="898634059">
      <w:bodyDiv w:val="1"/>
      <w:marLeft w:val="0"/>
      <w:marRight w:val="0"/>
      <w:marTop w:val="0"/>
      <w:marBottom w:val="0"/>
      <w:divBdr>
        <w:top w:val="none" w:sz="0" w:space="0" w:color="auto"/>
        <w:left w:val="none" w:sz="0" w:space="0" w:color="auto"/>
        <w:bottom w:val="none" w:sz="0" w:space="0" w:color="auto"/>
        <w:right w:val="none" w:sz="0" w:space="0" w:color="auto"/>
      </w:divBdr>
    </w:div>
    <w:div w:id="1664579783">
      <w:bodyDiv w:val="1"/>
      <w:marLeft w:val="0"/>
      <w:marRight w:val="0"/>
      <w:marTop w:val="0"/>
      <w:marBottom w:val="0"/>
      <w:divBdr>
        <w:top w:val="none" w:sz="0" w:space="0" w:color="auto"/>
        <w:left w:val="none" w:sz="0" w:space="0" w:color="auto"/>
        <w:bottom w:val="none" w:sz="0" w:space="0" w:color="auto"/>
        <w:right w:val="none" w:sz="0" w:space="0" w:color="auto"/>
      </w:divBdr>
    </w:div>
    <w:div w:id="1885369741">
      <w:bodyDiv w:val="1"/>
      <w:marLeft w:val="0"/>
      <w:marRight w:val="0"/>
      <w:marTop w:val="0"/>
      <w:marBottom w:val="0"/>
      <w:divBdr>
        <w:top w:val="none" w:sz="0" w:space="0" w:color="auto"/>
        <w:left w:val="none" w:sz="0" w:space="0" w:color="auto"/>
        <w:bottom w:val="none" w:sz="0" w:space="0" w:color="auto"/>
        <w:right w:val="none" w:sz="0" w:space="0" w:color="auto"/>
      </w:divBdr>
    </w:div>
    <w:div w:id="1979336404">
      <w:bodyDiv w:val="1"/>
      <w:marLeft w:val="0"/>
      <w:marRight w:val="0"/>
      <w:marTop w:val="0"/>
      <w:marBottom w:val="0"/>
      <w:divBdr>
        <w:top w:val="none" w:sz="0" w:space="0" w:color="auto"/>
        <w:left w:val="none" w:sz="0" w:space="0" w:color="auto"/>
        <w:bottom w:val="none" w:sz="0" w:space="0" w:color="auto"/>
        <w:right w:val="none" w:sz="0" w:space="0" w:color="auto"/>
      </w:divBdr>
    </w:div>
    <w:div w:id="21144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farrugia</dc:creator>
  <cp:keywords/>
  <dc:description/>
  <cp:lastModifiedBy>richard farrugia</cp:lastModifiedBy>
  <cp:revision>4</cp:revision>
  <dcterms:created xsi:type="dcterms:W3CDTF">2020-10-12T07:01:00Z</dcterms:created>
  <dcterms:modified xsi:type="dcterms:W3CDTF">2020-10-12T14:10:00Z</dcterms:modified>
</cp:coreProperties>
</file>