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08C6" w14:textId="77777777" w:rsidR="000D6441" w:rsidRPr="000D6441" w:rsidRDefault="000D6441" w:rsidP="000D6441">
      <w:pPr>
        <w:widowControl w:val="0"/>
        <w:jc w:val="center"/>
        <w:rPr>
          <w:rFonts w:ascii="Candara" w:eastAsia="Times New Roman" w:hAnsi="Candara" w:cs="Times New Roman"/>
          <w:b/>
          <w:bCs/>
          <w:color w:val="000000"/>
          <w:kern w:val="28"/>
          <w:sz w:val="52"/>
          <w:szCs w:val="40"/>
        </w:rPr>
      </w:pPr>
      <w:r w:rsidRPr="000D6441">
        <w:rPr>
          <w:rFonts w:ascii="Candara" w:eastAsia="Times New Roman" w:hAnsi="Candara" w:cs="Times New Roman"/>
          <w:b/>
          <w:bCs/>
          <w:color w:val="000000"/>
          <w:kern w:val="28"/>
          <w:sz w:val="52"/>
          <w:szCs w:val="40"/>
        </w:rPr>
        <w:t>Lectio Divina</w:t>
      </w:r>
    </w:p>
    <w:p w14:paraId="463E6DFE" w14:textId="77777777" w:rsidR="000D6441" w:rsidRPr="000D6441" w:rsidRDefault="000D6441" w:rsidP="000D6441">
      <w:pPr>
        <w:widowControl w:val="0"/>
        <w:spacing w:after="600"/>
        <w:jc w:val="center"/>
        <w:rPr>
          <w:rFonts w:ascii="Candara" w:eastAsia="Times New Roman" w:hAnsi="Candara" w:cs="Times New Roman"/>
          <w:b/>
          <w:bCs/>
          <w:i/>
          <w:color w:val="000000"/>
          <w:kern w:val="28"/>
          <w:sz w:val="28"/>
          <w:szCs w:val="40"/>
        </w:rPr>
      </w:pPr>
      <w:r w:rsidRPr="000D6441">
        <w:rPr>
          <w:rFonts w:ascii="Candara" w:eastAsia="Times New Roman" w:hAnsi="Candara" w:cs="Times New Roman"/>
          <w:b/>
          <w:bCs/>
          <w:i/>
          <w:color w:val="000000"/>
          <w:kern w:val="28"/>
          <w:sz w:val="28"/>
          <w:szCs w:val="40"/>
        </w:rPr>
        <w:t>fuq it-tieni qari tal-Ħdud</w:t>
      </w:r>
    </w:p>
    <w:p w14:paraId="1DB16B39" w14:textId="16FD4038" w:rsidR="000D6441" w:rsidRPr="000D6441" w:rsidRDefault="000D6441" w:rsidP="000D6441">
      <w:pPr>
        <w:widowControl w:val="0"/>
        <w:spacing w:after="240"/>
        <w:jc w:val="center"/>
        <w:rPr>
          <w:rFonts w:ascii="Candara" w:eastAsia="Times New Roman" w:hAnsi="Candara" w:cs="Times New Roman"/>
          <w:b/>
          <w:color w:val="000000"/>
          <w:kern w:val="28"/>
          <w:sz w:val="40"/>
          <w:szCs w:val="40"/>
        </w:rPr>
      </w:pPr>
      <w:r w:rsidRPr="000D6441"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>Solennità tal-ġisem u d-</w:t>
      </w: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>D</w:t>
      </w:r>
      <w:r w:rsidRPr="000D6441"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 xml:space="preserve">emm </w:t>
      </w: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>I</w:t>
      </w:r>
      <w:r w:rsidRPr="000D6441"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>mqaddes tal-</w:t>
      </w: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>M</w:t>
      </w:r>
      <w:r w:rsidRPr="000D6441"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>ulej</w:t>
      </w: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mt-MT"/>
        </w:rPr>
        <w:t xml:space="preserve"> </w:t>
      </w:r>
      <w:r w:rsidRPr="000D6441">
        <w:rPr>
          <w:rFonts w:ascii="Candara" w:eastAsia="Times New Roman" w:hAnsi="Candara" w:cs="Times New Roman"/>
          <w:color w:val="000000"/>
          <w:kern w:val="28"/>
          <w:sz w:val="40"/>
          <w:szCs w:val="40"/>
        </w:rPr>
        <w:t>Sena A</w:t>
      </w:r>
    </w:p>
    <w:p w14:paraId="3A6B390F" w14:textId="20F35CF1" w:rsidR="000D6441" w:rsidRPr="000D6441" w:rsidRDefault="000D6441" w:rsidP="000D6441">
      <w:pPr>
        <w:widowControl w:val="0"/>
        <w:spacing w:after="720"/>
        <w:jc w:val="center"/>
        <w:rPr>
          <w:rFonts w:ascii="Candara" w:eastAsia="Times New Roman" w:hAnsi="Candara" w:cs="Times New Roman"/>
          <w:color w:val="000000"/>
          <w:kern w:val="28"/>
          <w:szCs w:val="24"/>
          <w:lang w:val="mt-MT"/>
        </w:rPr>
      </w:pPr>
      <w:r w:rsidRPr="000D6441"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</w:rPr>
        <w:t>1 Kor 10, 16-17</w:t>
      </w:r>
    </w:p>
    <w:p w14:paraId="01C5AFDC" w14:textId="77777777" w:rsidR="00594B51" w:rsidRPr="000D6441" w:rsidRDefault="002C1BFD" w:rsidP="00425622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 xml:space="preserve">Din is-silta – li titkellem mill-fidi tal-Knisja tal-bidu fir-rigward tar-rit tal-Ewkaristija – hija parti mit-tweġiba ta’ dwar </w:t>
      </w:r>
      <w:r w:rsidR="00FD4D6E" w:rsidRPr="000D6441">
        <w:rPr>
          <w:rFonts w:ascii="Candara" w:hAnsi="Candara"/>
          <w:lang w:val="mt-MT"/>
        </w:rPr>
        <w:t>il-laħam offrut lill-idoli. F’</w:t>
      </w:r>
      <w:r w:rsidR="00FD4D6E" w:rsidRPr="000D6441">
        <w:rPr>
          <w:rFonts w:ascii="Candara" w:hAnsi="Candara"/>
          <w:i/>
          <w:lang w:val="mt-MT"/>
        </w:rPr>
        <w:t xml:space="preserve">1 Kor </w:t>
      </w:r>
      <w:r w:rsidR="00FD4D6E" w:rsidRPr="000D6441">
        <w:rPr>
          <w:rFonts w:ascii="Candara" w:hAnsi="Candara"/>
          <w:lang w:val="mt-MT"/>
        </w:rPr>
        <w:t>naraw li Pawlu qed iwieġeb għal xi mistoqsijiet li l-komunità kienet għamiltlu. Fosthom kien hemm id-diffikultà jekk l-Insara kellhomx jieklu jew le mil-laħam li kien ġie jiġi offrut lill-allat fit-tempji pagani. “</w:t>
      </w:r>
      <w:r w:rsidR="00FD4D6E" w:rsidRPr="000D6441">
        <w:rPr>
          <w:rFonts w:ascii="Candara" w:hAnsi="Candara"/>
          <w:i/>
          <w:lang w:val="mt-MT"/>
        </w:rPr>
        <w:t>Generally speaking, meat was available in the ancient world only after great festivals, when the priests sold the surplus of the meat of the sacrificial victims that was their share</w:t>
      </w:r>
      <w:r w:rsidR="00FD4D6E" w:rsidRPr="000D6441">
        <w:rPr>
          <w:rFonts w:ascii="Candara" w:hAnsi="Candara"/>
          <w:lang w:val="mt-MT"/>
        </w:rPr>
        <w:t>”. (</w:t>
      </w:r>
      <w:r w:rsidR="00FD4D6E" w:rsidRPr="000D6441">
        <w:rPr>
          <w:rFonts w:ascii="Candara" w:hAnsi="Candara"/>
          <w:i/>
          <w:lang w:val="mt-MT"/>
        </w:rPr>
        <w:t xml:space="preserve">NJBC </w:t>
      </w:r>
      <w:r w:rsidR="00FD4D6E" w:rsidRPr="000D6441">
        <w:rPr>
          <w:rFonts w:ascii="Candara" w:hAnsi="Candara"/>
          <w:lang w:val="mt-MT"/>
        </w:rPr>
        <w:t>49:41) Dan wassal biex jiffurmaw żewġ tendenzi fil-komunità: l-“għorrief” li jirraġunaw li dak il-laħam ġie offrut lil alla falz u f’kult fittizju (“</w:t>
      </w:r>
      <w:r w:rsidR="00FD4D6E" w:rsidRPr="000D6441">
        <w:rPr>
          <w:rFonts w:ascii="Candara" w:hAnsi="Candara"/>
          <w:i/>
          <w:lang w:val="mt-MT"/>
        </w:rPr>
        <w:t>naf li l-idolu mhu xejn fid-dinja; ħadd mhu ħief alla wieħed</w:t>
      </w:r>
      <w:r w:rsidR="00FD4D6E" w:rsidRPr="000D6441">
        <w:rPr>
          <w:rFonts w:ascii="Candara" w:hAnsi="Candara"/>
          <w:lang w:val="mt-MT"/>
        </w:rPr>
        <w:t>” [</w:t>
      </w:r>
      <w:r w:rsidR="00FD4D6E" w:rsidRPr="000D6441">
        <w:rPr>
          <w:rFonts w:ascii="Candara" w:hAnsi="Candara"/>
          <w:i/>
          <w:lang w:val="mt-MT"/>
        </w:rPr>
        <w:t xml:space="preserve">1 Kor </w:t>
      </w:r>
      <w:r w:rsidR="00FD4D6E" w:rsidRPr="000D6441">
        <w:rPr>
          <w:rFonts w:ascii="Candara" w:hAnsi="Candara"/>
          <w:lang w:val="mt-MT"/>
        </w:rPr>
        <w:t xml:space="preserve">8, 4]) u allura jista’ jittiekol, u d-dgħajfin </w:t>
      </w:r>
      <w:r w:rsidR="00167948" w:rsidRPr="000D6441">
        <w:rPr>
          <w:rFonts w:ascii="Candara" w:hAnsi="Candara"/>
          <w:lang w:val="mt-MT"/>
        </w:rPr>
        <w:t>li kienu jistmerru dan il-laħam minħabba r-rabta mal-paganiżmu (“</w:t>
      </w:r>
      <w:r w:rsidR="00167948" w:rsidRPr="000D6441">
        <w:rPr>
          <w:rFonts w:ascii="Candara" w:hAnsi="Candara"/>
          <w:i/>
          <w:lang w:val="mt-MT"/>
        </w:rPr>
        <w:t>Iżda mhux kulħadd għandu l-għerf. Xi wħud billi kienu modrrija bl-idoli, jieklu l-laħam bħallikieku kien offrut lill-idoli; u billi tkun dgħajfa, il-kuxjenza tagħhom tittabba’”</w:t>
      </w:r>
      <w:r w:rsidR="00167948" w:rsidRPr="000D6441">
        <w:rPr>
          <w:rFonts w:ascii="Candara" w:hAnsi="Candara"/>
          <w:lang w:val="mt-MT"/>
        </w:rPr>
        <w:t xml:space="preserve"> [v. 7-8]). </w:t>
      </w:r>
    </w:p>
    <w:p w14:paraId="17F8375B" w14:textId="77777777" w:rsidR="00167948" w:rsidRPr="000D6441" w:rsidRDefault="00167948" w:rsidP="00425622">
      <w:pPr>
        <w:rPr>
          <w:rFonts w:ascii="Candara" w:hAnsi="Candara"/>
          <w:lang w:val="mt-MT"/>
        </w:rPr>
      </w:pPr>
    </w:p>
    <w:p w14:paraId="28706CE3" w14:textId="77777777" w:rsidR="00167948" w:rsidRPr="000D6441" w:rsidRDefault="00167948" w:rsidP="00425622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>Pawlu jsolvi din il-problema b’żewġ modi differenti, f’żewġ siltiet differenti. F’kap. 8 jisħaq li dak il-laħam mhu xejn ħlief ikel, iżda min m’għandu l-ebda problema li jieklu għandu joqgħod lura b’karità fraterna lejn id-dgħajfin: “</w:t>
      </w:r>
      <w:r w:rsidRPr="000D6441">
        <w:rPr>
          <w:rFonts w:ascii="Candara" w:hAnsi="Candara"/>
          <w:i/>
          <w:lang w:val="mt-MT"/>
        </w:rPr>
        <w:t>Mela jekk l-ikel jiskandalizza lil ħija, ma niekol qatt iżjed laħam biex ma niskandalizzax lil ħija</w:t>
      </w:r>
      <w:r w:rsidRPr="000D6441">
        <w:rPr>
          <w:rFonts w:ascii="Candara" w:hAnsi="Candara"/>
          <w:lang w:val="mt-MT"/>
        </w:rPr>
        <w:t>” (v. 13). F’kap. 10 l-argument huwa differenti għal kollox (għal xi studjużi</w:t>
      </w:r>
      <w:r w:rsidR="008B17D8" w:rsidRPr="000D6441">
        <w:rPr>
          <w:rFonts w:ascii="Candara" w:hAnsi="Candara"/>
          <w:lang w:val="mt-MT"/>
        </w:rPr>
        <w:t xml:space="preserve"> huwa</w:t>
      </w:r>
      <w:r w:rsidRPr="000D6441">
        <w:rPr>
          <w:rFonts w:ascii="Candara" w:hAnsi="Candara"/>
          <w:lang w:val="mt-MT"/>
        </w:rPr>
        <w:t xml:space="preserve"> kuntradittorju, tant li jiddubitaw jekk xi parti minn dawn it-tnejn ġietx miżjuda wara)</w:t>
      </w:r>
      <w:r w:rsidR="00D75B8A" w:rsidRPr="000D6441">
        <w:rPr>
          <w:rFonts w:ascii="Candara" w:hAnsi="Candara"/>
          <w:lang w:val="mt-MT"/>
        </w:rPr>
        <w:t>: dak l-ikel mhux ikel bħall-bqija minħabba r-rabta</w:t>
      </w:r>
      <w:r w:rsidR="00C3147C" w:rsidRPr="000D6441">
        <w:rPr>
          <w:rFonts w:ascii="Candara" w:hAnsi="Candara"/>
          <w:lang w:val="mt-MT"/>
        </w:rPr>
        <w:t xml:space="preserve"> tiegħu</w:t>
      </w:r>
      <w:r w:rsidR="00D75B8A" w:rsidRPr="000D6441">
        <w:rPr>
          <w:rFonts w:ascii="Candara" w:hAnsi="Candara"/>
          <w:lang w:val="mt-MT"/>
        </w:rPr>
        <w:t xml:space="preserve"> mal-paganiżmu, u allura hu minnu nnifsu pprojbit lill-Insara (“</w:t>
      </w:r>
      <w:r w:rsidR="00D75B8A" w:rsidRPr="000D6441">
        <w:rPr>
          <w:rFonts w:ascii="Candara" w:hAnsi="Candara"/>
          <w:i/>
          <w:lang w:val="mt-MT"/>
        </w:rPr>
        <w:t>Ngħid li s-sagrifiċċji li joffru l-pagani, li demonji joffruhom u mhux lil Alla; u jien ma rridx li intom tidħlu f’għaqda mad-demonji</w:t>
      </w:r>
      <w:r w:rsidR="00D75B8A" w:rsidRPr="000D6441">
        <w:rPr>
          <w:rFonts w:ascii="Candara" w:hAnsi="Candara"/>
          <w:lang w:val="mt-MT"/>
        </w:rPr>
        <w:t>” [v. 20]</w:t>
      </w:r>
    </w:p>
    <w:p w14:paraId="7C0E0E3D" w14:textId="77777777" w:rsidR="00D75B8A" w:rsidRPr="000D6441" w:rsidRDefault="00D75B8A" w:rsidP="00425622">
      <w:pPr>
        <w:rPr>
          <w:rFonts w:ascii="Candara" w:hAnsi="Candara"/>
          <w:lang w:val="mt-MT"/>
        </w:rPr>
      </w:pPr>
    </w:p>
    <w:p w14:paraId="424528D4" w14:textId="77777777" w:rsidR="00D75B8A" w:rsidRPr="000D6441" w:rsidRDefault="00D75B8A" w:rsidP="00425622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>Biex isaħħaħ l-argument tiegħu huwa jagħmel analoġija mal-fidi fir-rit tal-Ewkaristija (ara v. 16-17)</w:t>
      </w:r>
      <w:r w:rsidR="00DE7D3A" w:rsidRPr="000D6441">
        <w:rPr>
          <w:rFonts w:ascii="Candara" w:hAnsi="Candara"/>
          <w:lang w:val="mt-MT"/>
        </w:rPr>
        <w:t>, tant li jappella għar-raġuni prattika tagħhom (“</w:t>
      </w:r>
      <w:r w:rsidR="00DE7D3A" w:rsidRPr="000D6441">
        <w:rPr>
          <w:rFonts w:ascii="Candara" w:hAnsi="Candara"/>
          <w:i/>
          <w:lang w:val="mt-MT"/>
        </w:rPr>
        <w:t>nies għaqlin</w:t>
      </w:r>
      <w:r w:rsidR="00DE7D3A" w:rsidRPr="000D6441">
        <w:rPr>
          <w:rFonts w:ascii="Candara" w:hAnsi="Candara"/>
          <w:lang w:val="mt-MT"/>
        </w:rPr>
        <w:t xml:space="preserve">” – </w:t>
      </w:r>
      <w:r w:rsidR="00DE7D3A" w:rsidRPr="000D6441">
        <w:rPr>
          <w:rFonts w:ascii="Candara" w:hAnsi="Candara"/>
          <w:i/>
          <w:lang w:val="mt-MT"/>
        </w:rPr>
        <w:t>phronimois</w:t>
      </w:r>
      <w:r w:rsidR="00DE7D3A" w:rsidRPr="000D6441">
        <w:rPr>
          <w:rFonts w:ascii="Candara" w:hAnsi="Candara"/>
          <w:lang w:val="mt-MT"/>
        </w:rPr>
        <w:t xml:space="preserve"> [v. 15]</w:t>
      </w:r>
      <w:r w:rsidRPr="000D6441">
        <w:rPr>
          <w:rFonts w:ascii="Candara" w:hAnsi="Candara"/>
          <w:lang w:val="mt-MT"/>
        </w:rPr>
        <w:t xml:space="preserve">. Pawlu mhux qiegħed jgħallem lill-komunità dwar l-Ewkaristija, imma qed jirreferi għal twemmin li hija diġa tħaddan. Bħalma min jiekol il-ħobż u jixrob l-inbid offruti fir-rit tal-Ewkaristija ikun qed jingħaqad ma’ Kristu, hekk ukoll min jiekol ikel ġej mill-kult lill-allat ikun għadu marbut mal-idolatrija u ma jkunx qed jogħġob lil Alla. </w:t>
      </w:r>
    </w:p>
    <w:p w14:paraId="723C31CB" w14:textId="77777777" w:rsidR="00D75B8A" w:rsidRPr="000D6441" w:rsidRDefault="00D75B8A" w:rsidP="00425622">
      <w:pPr>
        <w:rPr>
          <w:rFonts w:ascii="Candara" w:hAnsi="Candara"/>
          <w:lang w:val="mt-MT"/>
        </w:rPr>
      </w:pPr>
    </w:p>
    <w:p w14:paraId="0A4F1E5A" w14:textId="77777777" w:rsidR="00D75B8A" w:rsidRPr="000D6441" w:rsidRDefault="00D75B8A" w:rsidP="000F2476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>L-ikliet bil-laħam offr</w:t>
      </w:r>
      <w:r w:rsidR="00BC3D1A" w:rsidRPr="000D6441">
        <w:rPr>
          <w:rFonts w:ascii="Candara" w:hAnsi="Candara"/>
          <w:lang w:val="mt-MT"/>
        </w:rPr>
        <w:t>ut lill-idoli għand</w:t>
      </w:r>
      <w:r w:rsidR="00C3147C" w:rsidRPr="000D6441">
        <w:rPr>
          <w:rFonts w:ascii="Candara" w:hAnsi="Candara"/>
          <w:lang w:val="mt-MT"/>
        </w:rPr>
        <w:t>h</w:t>
      </w:r>
      <w:r w:rsidR="00BC3D1A" w:rsidRPr="000D6441">
        <w:rPr>
          <w:rFonts w:ascii="Candara" w:hAnsi="Candara"/>
          <w:lang w:val="mt-MT"/>
        </w:rPr>
        <w:t>om sinjifkat indipendenti li jmur ’l hemm mill-intenzjoni tal-individwu. Hu</w:t>
      </w:r>
      <w:r w:rsidR="00C3147C" w:rsidRPr="000D6441">
        <w:rPr>
          <w:rFonts w:ascii="Candara" w:hAnsi="Candara"/>
          <w:lang w:val="mt-MT"/>
        </w:rPr>
        <w:t>ma</w:t>
      </w:r>
      <w:r w:rsidR="00BC3D1A" w:rsidRPr="000D6441">
        <w:rPr>
          <w:rFonts w:ascii="Candara" w:hAnsi="Candara"/>
          <w:lang w:val="mt-MT"/>
        </w:rPr>
        <w:t xml:space="preserve"> jħallu effett fuq min jieħu sehem fihom, anki jekk dan m’għandu l-ebda intenzjoni li jqim lill-idoli. Biex juri dan</w:t>
      </w:r>
      <w:r w:rsidR="00C3147C" w:rsidRPr="000D6441">
        <w:rPr>
          <w:rFonts w:ascii="Candara" w:hAnsi="Candara"/>
          <w:lang w:val="mt-MT"/>
        </w:rPr>
        <w:t>,</w:t>
      </w:r>
      <w:r w:rsidR="00BC3D1A" w:rsidRPr="000D6441">
        <w:rPr>
          <w:rFonts w:ascii="Candara" w:hAnsi="Candara"/>
          <w:lang w:val="mt-MT"/>
        </w:rPr>
        <w:t xml:space="preserve"> jagħmel xebħ mal-Ewkaristija, li l-komunità kienet diġa temmen li hija realtà oġġettiva ’l hemm mill-individwu li qed </w:t>
      </w:r>
      <w:r w:rsidR="00BC3D1A" w:rsidRPr="000D6441">
        <w:rPr>
          <w:rFonts w:ascii="Candara" w:hAnsi="Candara"/>
          <w:lang w:val="mt-MT"/>
        </w:rPr>
        <w:lastRenderedPageBreak/>
        <w:t xml:space="preserve">jiċċelebraha. </w:t>
      </w:r>
      <w:r w:rsidR="000F2476" w:rsidRPr="000D6441">
        <w:rPr>
          <w:rFonts w:ascii="Candara" w:hAnsi="Candara"/>
          <w:lang w:val="mt-MT"/>
        </w:rPr>
        <w:t>Mhuwiex il-bniedem li jagħti tifsira lill-ikel, imma hawnhekk huwa tassew il-każ fejn “il-bniedem isir dak li jiekol” (L. Feuerbach). “</w:t>
      </w:r>
      <w:r w:rsidR="000F2476" w:rsidRPr="000D6441">
        <w:rPr>
          <w:rFonts w:ascii="Candara" w:hAnsi="Candara"/>
          <w:i/>
          <w:lang w:val="en-GB"/>
        </w:rPr>
        <w:t xml:space="preserve">Stressing the mysterious nature of this food, Augustine imagines the Lord saying to him: </w:t>
      </w:r>
      <w:r w:rsidR="000F2476" w:rsidRPr="000D6441">
        <w:rPr>
          <w:rFonts w:ascii="Candara" w:hAnsi="Candara"/>
          <w:i/>
          <w:lang w:val="mt-MT"/>
        </w:rPr>
        <w:t>‘</w:t>
      </w:r>
      <w:r w:rsidR="000F2476" w:rsidRPr="000D6441">
        <w:rPr>
          <w:rFonts w:ascii="Candara" w:hAnsi="Candara"/>
          <w:i/>
          <w:lang w:val="en-GB"/>
        </w:rPr>
        <w:t>I am the food of grown men; grow, and you shall feed upon me; nor shall you change me, like the food of your flesh, into yourself, but you shall be changed into me.</w:t>
      </w:r>
      <w:r w:rsidR="000F2476" w:rsidRPr="000D6441">
        <w:rPr>
          <w:rFonts w:ascii="Candara" w:hAnsi="Candara"/>
          <w:i/>
          <w:lang w:val="mt-MT"/>
        </w:rPr>
        <w:t>’</w:t>
      </w:r>
      <w:r w:rsidR="000F2476" w:rsidRPr="000D6441">
        <w:rPr>
          <w:rFonts w:ascii="Candara" w:hAnsi="Candara"/>
          <w:i/>
          <w:lang w:val="en-GB"/>
        </w:rPr>
        <w:t xml:space="preserve"> It is not the eucharistic food that is changed into us, but rather we who are mysteriously transformed by it. Christ nourishes us by uniting us to himself; </w:t>
      </w:r>
      <w:r w:rsidR="000F2476" w:rsidRPr="000D6441">
        <w:rPr>
          <w:rFonts w:ascii="Candara" w:hAnsi="Candara"/>
          <w:i/>
          <w:lang w:val="mt-MT"/>
        </w:rPr>
        <w:t>‘</w:t>
      </w:r>
      <w:r w:rsidR="000F2476" w:rsidRPr="000D6441">
        <w:rPr>
          <w:rFonts w:ascii="Candara" w:hAnsi="Candara"/>
          <w:i/>
          <w:lang w:val="en-GB"/>
        </w:rPr>
        <w:t>he draws us into himself.</w:t>
      </w:r>
      <w:r w:rsidR="000F2476" w:rsidRPr="000D6441">
        <w:rPr>
          <w:rFonts w:ascii="Candara" w:hAnsi="Candara"/>
          <w:lang w:val="mt-MT"/>
        </w:rPr>
        <w:t>’” (</w:t>
      </w:r>
      <w:r w:rsidR="000F2476" w:rsidRPr="000D6441">
        <w:rPr>
          <w:rFonts w:ascii="Candara" w:hAnsi="Candara"/>
          <w:smallCaps/>
          <w:lang w:val="mt-MT"/>
        </w:rPr>
        <w:t>Benedittu XVI</w:t>
      </w:r>
      <w:r w:rsidR="000F2476" w:rsidRPr="000D6441">
        <w:rPr>
          <w:rFonts w:ascii="Candara" w:hAnsi="Candara"/>
          <w:lang w:val="mt-MT"/>
        </w:rPr>
        <w:t xml:space="preserve">, </w:t>
      </w:r>
      <w:proofErr w:type="spellStart"/>
      <w:r w:rsidR="000F2476" w:rsidRPr="000D6441">
        <w:rPr>
          <w:rFonts w:ascii="Candara" w:hAnsi="Candara"/>
          <w:i/>
          <w:lang w:val="mt-MT"/>
        </w:rPr>
        <w:t>Sacramentum</w:t>
      </w:r>
      <w:proofErr w:type="spellEnd"/>
      <w:r w:rsidR="000F2476" w:rsidRPr="000D6441">
        <w:rPr>
          <w:rFonts w:ascii="Candara" w:hAnsi="Candara"/>
          <w:i/>
          <w:lang w:val="mt-MT"/>
        </w:rPr>
        <w:t xml:space="preserve"> </w:t>
      </w:r>
      <w:proofErr w:type="spellStart"/>
      <w:r w:rsidR="000F2476" w:rsidRPr="000D6441">
        <w:rPr>
          <w:rFonts w:ascii="Candara" w:hAnsi="Candara"/>
          <w:i/>
          <w:lang w:val="mt-MT"/>
        </w:rPr>
        <w:t>Caritatis</w:t>
      </w:r>
      <w:proofErr w:type="spellEnd"/>
      <w:r w:rsidR="000F2476" w:rsidRPr="000D6441">
        <w:rPr>
          <w:rFonts w:ascii="Candara" w:hAnsi="Candara"/>
          <w:lang w:val="mt-MT"/>
        </w:rPr>
        <w:t xml:space="preserve">, par.70) </w:t>
      </w:r>
    </w:p>
    <w:p w14:paraId="184C21DD" w14:textId="77777777" w:rsidR="000F2476" w:rsidRPr="000D6441" w:rsidRDefault="000F2476" w:rsidP="000F2476">
      <w:pPr>
        <w:rPr>
          <w:rFonts w:ascii="Candara" w:hAnsi="Candara"/>
          <w:lang w:val="mt-MT"/>
        </w:rPr>
      </w:pPr>
    </w:p>
    <w:p w14:paraId="3BBBD37B" w14:textId="77777777" w:rsidR="008B17D8" w:rsidRPr="000D6441" w:rsidRDefault="000F2476" w:rsidP="000F2476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>Dan il-loġika Pawlu kien diġa’</w:t>
      </w:r>
      <w:r w:rsidR="00EE384F" w:rsidRPr="000D6441">
        <w:rPr>
          <w:rFonts w:ascii="Candara" w:hAnsi="Candara"/>
          <w:lang w:val="mt-MT"/>
        </w:rPr>
        <w:t xml:space="preserve"> applikaha fir-rigward tas-sesswalità f’kap. 6. (Iħeġġeġ lill-Korintin biex ‘jaħarbu’ l-allat foloz [ara 10, 14], hekk kif għandhom ‘jaħarbu’ ż-żina [</w:t>
      </w:r>
      <w:r w:rsidR="008B17D8" w:rsidRPr="000D6441">
        <w:rPr>
          <w:rFonts w:ascii="Candara" w:hAnsi="Candara"/>
          <w:lang w:val="mt-MT"/>
        </w:rPr>
        <w:t>ara v.</w:t>
      </w:r>
      <w:r w:rsidR="00EE384F" w:rsidRPr="000D6441">
        <w:rPr>
          <w:rFonts w:ascii="Candara" w:hAnsi="Candara"/>
          <w:lang w:val="mt-MT"/>
        </w:rPr>
        <w:t>18]).</w:t>
      </w:r>
      <w:r w:rsidR="008B17D8" w:rsidRPr="000D6441">
        <w:rPr>
          <w:rFonts w:ascii="Candara" w:hAnsi="Candara"/>
          <w:lang w:val="mt-MT"/>
        </w:rPr>
        <w:t xml:space="preserve"> Anki l-ġisem u l-lingwaġġ sesswali għandhom sinjifkat li jmur ’l hemm mill-individwu. “</w:t>
      </w:r>
      <w:r w:rsidR="008B17D8" w:rsidRPr="000D6441">
        <w:rPr>
          <w:rFonts w:ascii="Candara" w:hAnsi="Candara"/>
          <w:i/>
          <w:lang w:val="mt-MT"/>
        </w:rPr>
        <w:t>[These] problems</w:t>
      </w:r>
      <w:r w:rsidR="00EE384F" w:rsidRPr="000D6441">
        <w:rPr>
          <w:rFonts w:ascii="Candara" w:hAnsi="Candara"/>
          <w:lang w:val="mt-MT"/>
        </w:rPr>
        <w:t xml:space="preserve"> </w:t>
      </w:r>
      <w:r w:rsidR="008B17D8" w:rsidRPr="000D6441">
        <w:rPr>
          <w:rFonts w:ascii="Candara" w:hAnsi="Candara"/>
          <w:lang w:val="mt-MT"/>
        </w:rPr>
        <w:t xml:space="preserve">[...] </w:t>
      </w:r>
      <w:r w:rsidR="008B17D8" w:rsidRPr="000D6441">
        <w:rPr>
          <w:rFonts w:ascii="Candara" w:hAnsi="Candara"/>
          <w:i/>
          <w:lang w:val="mt-MT"/>
        </w:rPr>
        <w:t>all illustrate the Corinthian belief that no physical action has any moral significance</w:t>
      </w:r>
      <w:r w:rsidR="008B17D8" w:rsidRPr="000D6441">
        <w:rPr>
          <w:rFonts w:ascii="Candara" w:hAnsi="Candara"/>
          <w:lang w:val="mt-MT"/>
        </w:rPr>
        <w:t xml:space="preserve">. </w:t>
      </w:r>
      <w:r w:rsidR="008B17D8" w:rsidRPr="000D6441">
        <w:rPr>
          <w:rFonts w:ascii="Candara" w:hAnsi="Candara"/>
          <w:i/>
          <w:lang w:val="mt-MT"/>
        </w:rPr>
        <w:t>For Paul the body is the sphere in which commitment to Christ becomes real; there is no such thing as a purely spiritual Christianity</w:t>
      </w:r>
      <w:r w:rsidR="008B17D8" w:rsidRPr="000D6441">
        <w:rPr>
          <w:rFonts w:ascii="Candara" w:hAnsi="Candara"/>
          <w:lang w:val="mt-MT"/>
        </w:rPr>
        <w:t>” (</w:t>
      </w:r>
      <w:r w:rsidR="008B17D8" w:rsidRPr="000D6441">
        <w:rPr>
          <w:rFonts w:ascii="Candara" w:hAnsi="Candara"/>
          <w:i/>
          <w:lang w:val="mt-MT"/>
        </w:rPr>
        <w:t xml:space="preserve">NJBC </w:t>
      </w:r>
      <w:r w:rsidR="008B17D8" w:rsidRPr="000D6441">
        <w:rPr>
          <w:rFonts w:ascii="Candara" w:hAnsi="Candara"/>
          <w:lang w:val="mt-MT"/>
        </w:rPr>
        <w:t>49:28). L-Ewkaristija hija r-realtà l-iktar għolja kemm ir-rabta ta’ Kristu mal-Insara u – permezz tiegħu – tal-Insara flimkien ssir xi ħaġa konkreta, fiżika.</w:t>
      </w:r>
    </w:p>
    <w:p w14:paraId="2FACF85E" w14:textId="77777777" w:rsidR="008B17D8" w:rsidRPr="000D6441" w:rsidRDefault="008B17D8" w:rsidP="000F2476">
      <w:pPr>
        <w:rPr>
          <w:rFonts w:ascii="Candara" w:hAnsi="Candara"/>
          <w:lang w:val="mt-MT"/>
        </w:rPr>
      </w:pPr>
    </w:p>
    <w:p w14:paraId="19C0EA18" w14:textId="77777777" w:rsidR="00DE7D3A" w:rsidRPr="000D6441" w:rsidRDefault="00DE7D3A" w:rsidP="000F2476">
      <w:pPr>
        <w:rPr>
          <w:rFonts w:ascii="Candara" w:hAnsi="Candara"/>
          <w:b/>
          <w:lang w:val="mt-MT"/>
        </w:rPr>
      </w:pPr>
      <w:r w:rsidRPr="000D6441">
        <w:rPr>
          <w:rFonts w:ascii="Candara" w:hAnsi="Candara"/>
          <w:b/>
          <w:lang w:val="mt-MT"/>
        </w:rPr>
        <w:t>v. 16a: Il-kalċi mbierek li fuqu ngħidu l-barka mhuwiex għaqda mad-demm ta’ Kristu?</w:t>
      </w:r>
    </w:p>
    <w:p w14:paraId="18E15A30" w14:textId="77777777" w:rsidR="00A30E53" w:rsidRPr="000D6441" w:rsidRDefault="00DE7D3A" w:rsidP="000F2476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 xml:space="preserve">Fit-tradizzjoni biblika il-kalċi huwa simbolu tas-salvazzjoni (ara </w:t>
      </w:r>
      <w:r w:rsidRPr="000D6441">
        <w:rPr>
          <w:rFonts w:ascii="Candara" w:hAnsi="Candara"/>
          <w:i/>
          <w:lang w:val="mt-MT"/>
        </w:rPr>
        <w:t xml:space="preserve">Salm </w:t>
      </w:r>
      <w:r w:rsidR="008B625C" w:rsidRPr="000D6441">
        <w:rPr>
          <w:rFonts w:ascii="Candara" w:hAnsi="Candara"/>
          <w:lang w:val="mt-MT"/>
        </w:rPr>
        <w:t xml:space="preserve">16,5; 23,5; 116,13). Pawlu jsemmi l-‘barka’ għal darbtejn: il-kalċi li huwa mbierek minn Alla u li fuqu tingħad il-barka tal-komunità. Alla joffri l-kalċi tal-barka tiegħu lill-komunità, u l-komunità terġa toffri dan il-kalċi lil Alla. Fl-Ewkaristija il-bniedem mhuwiex passiv quddiem id-doni ta’ Alla, imma jingħata l-grazzja li jkun jista’ jwieġeb lura </w:t>
      </w:r>
      <w:r w:rsidR="0039556D" w:rsidRPr="000D6441">
        <w:rPr>
          <w:rFonts w:ascii="Candara" w:hAnsi="Candara"/>
          <w:lang w:val="mt-MT"/>
        </w:rPr>
        <w:t>bl-għemil tiegħu, billi anki hu ibierek lil Alla. Fi Kristu n-natura umana tiġi mgħollija u l-bniedem mogħti d-dinjità li tista’ tissieħeb ma’ Alla: “</w:t>
      </w:r>
      <w:r w:rsidR="0039556D" w:rsidRPr="000D6441">
        <w:rPr>
          <w:rFonts w:ascii="Candara" w:hAnsi="Candara"/>
          <w:i/>
          <w:lang w:val="mt-MT"/>
        </w:rPr>
        <w:t>Tassew tassew ngħidilkom, min jemmnen fija hu wkoll għad jagħmel l-opri li qiegħed nagħmel jien, u akbar minnhom għad jagħmel”.</w:t>
      </w:r>
      <w:r w:rsidR="0039556D" w:rsidRPr="000D6441">
        <w:rPr>
          <w:rFonts w:ascii="Candara" w:hAnsi="Candara"/>
          <w:lang w:val="mt-MT"/>
        </w:rPr>
        <w:t xml:space="preserve"> (</w:t>
      </w:r>
      <w:r w:rsidR="0039556D" w:rsidRPr="000D6441">
        <w:rPr>
          <w:rFonts w:ascii="Candara" w:hAnsi="Candara"/>
          <w:i/>
          <w:lang w:val="mt-MT"/>
        </w:rPr>
        <w:t xml:space="preserve">Ġw </w:t>
      </w:r>
      <w:r w:rsidR="0039556D" w:rsidRPr="000D6441">
        <w:rPr>
          <w:rFonts w:ascii="Candara" w:hAnsi="Candara"/>
          <w:lang w:val="mt-MT"/>
        </w:rPr>
        <w:t>14,12). Dan il-kalċi huwa xirka (</w:t>
      </w:r>
      <w:r w:rsidR="0039556D" w:rsidRPr="000D6441">
        <w:rPr>
          <w:rFonts w:ascii="Candara" w:hAnsi="Candara"/>
          <w:i/>
          <w:lang w:val="mt-MT"/>
        </w:rPr>
        <w:t>koinōnia</w:t>
      </w:r>
      <w:r w:rsidR="0039556D" w:rsidRPr="000D6441">
        <w:rPr>
          <w:rFonts w:ascii="Candara" w:hAnsi="Candara"/>
          <w:lang w:val="mt-MT"/>
        </w:rPr>
        <w:t xml:space="preserve">, ara </w:t>
      </w:r>
      <w:r w:rsidR="0039556D" w:rsidRPr="000D6441">
        <w:rPr>
          <w:rFonts w:ascii="Candara" w:hAnsi="Candara"/>
          <w:i/>
          <w:lang w:val="mt-MT"/>
        </w:rPr>
        <w:t>1 Kor</w:t>
      </w:r>
      <w:r w:rsidR="00A30E53" w:rsidRPr="000D6441">
        <w:rPr>
          <w:rFonts w:ascii="Candara" w:hAnsi="Candara"/>
          <w:lang w:val="mt-MT"/>
        </w:rPr>
        <w:t xml:space="preserve"> 1,</w:t>
      </w:r>
      <w:r w:rsidR="0039556D" w:rsidRPr="000D6441">
        <w:rPr>
          <w:rFonts w:ascii="Candara" w:hAnsi="Candara"/>
          <w:lang w:val="mt-MT"/>
        </w:rPr>
        <w:t xml:space="preserve">9; </w:t>
      </w:r>
      <w:r w:rsidR="0039556D" w:rsidRPr="000D6441">
        <w:rPr>
          <w:rFonts w:ascii="Candara" w:hAnsi="Candara"/>
          <w:i/>
          <w:lang w:val="mt-MT"/>
        </w:rPr>
        <w:t xml:space="preserve">2 Kor </w:t>
      </w:r>
      <w:r w:rsidR="0039556D" w:rsidRPr="000D6441">
        <w:rPr>
          <w:rFonts w:ascii="Candara" w:hAnsi="Candara"/>
          <w:lang w:val="mt-MT"/>
        </w:rPr>
        <w:t>6,14; 8,4; 9,13; 13,13)</w:t>
      </w:r>
      <w:r w:rsidR="00A30E53" w:rsidRPr="000D6441">
        <w:rPr>
          <w:rFonts w:ascii="Candara" w:hAnsi="Candara"/>
          <w:lang w:val="mt-MT"/>
        </w:rPr>
        <w:t xml:space="preserve"> mad-demm ta’ Kristu. Pawlu juża dan it-titlu kristoloġiku meta jrid jalludi għall-mewt ta’ Ġesù. Mhuwiex sempliċiment ikel f’tifsira spiritwali (ara </w:t>
      </w:r>
      <w:r w:rsidR="00A30E53" w:rsidRPr="000D6441">
        <w:rPr>
          <w:rFonts w:ascii="Candara" w:hAnsi="Candara"/>
          <w:i/>
          <w:lang w:val="mt-MT"/>
        </w:rPr>
        <w:t>1 Kor</w:t>
      </w:r>
      <w:r w:rsidR="00A30E53" w:rsidRPr="000D6441">
        <w:rPr>
          <w:rFonts w:ascii="Candara" w:hAnsi="Candara"/>
          <w:lang w:val="mt-MT"/>
        </w:rPr>
        <w:t xml:space="preserve"> 10,3-4) imma sehem f’dak li Ġesù għamel għalina.</w:t>
      </w:r>
    </w:p>
    <w:p w14:paraId="184D9126" w14:textId="77777777" w:rsidR="00A30E53" w:rsidRPr="000D6441" w:rsidRDefault="00A30E53" w:rsidP="000F2476">
      <w:pPr>
        <w:rPr>
          <w:rFonts w:ascii="Candara" w:hAnsi="Candara"/>
          <w:lang w:val="mt-MT"/>
        </w:rPr>
      </w:pPr>
    </w:p>
    <w:p w14:paraId="72C60AA3" w14:textId="77777777" w:rsidR="00A30E53" w:rsidRPr="000D6441" w:rsidRDefault="00A30E53" w:rsidP="000F2476">
      <w:pPr>
        <w:rPr>
          <w:rFonts w:ascii="Candara" w:hAnsi="Candara"/>
          <w:b/>
          <w:lang w:val="mt-MT"/>
        </w:rPr>
      </w:pPr>
      <w:r w:rsidRPr="000D6441">
        <w:rPr>
          <w:rFonts w:ascii="Candara" w:hAnsi="Candara"/>
          <w:b/>
          <w:lang w:val="mt-MT"/>
        </w:rPr>
        <w:t>v. 16b: U l-ħobż li naqsmu mhuwiex għaqda mal-ġisem ta’ Kristu?</w:t>
      </w:r>
    </w:p>
    <w:p w14:paraId="3292F305" w14:textId="77777777" w:rsidR="00A437CE" w:rsidRPr="000D6441" w:rsidRDefault="00A30E53" w:rsidP="000F2476">
      <w:pPr>
        <w:rPr>
          <w:rFonts w:ascii="Candara" w:hAnsi="Candara"/>
          <w:lang w:val="mt-MT"/>
        </w:rPr>
      </w:pPr>
      <w:r w:rsidRPr="000D6441">
        <w:rPr>
          <w:rFonts w:ascii="Candara" w:hAnsi="Candara"/>
          <w:lang w:val="mt-MT"/>
        </w:rPr>
        <w:t>It-tradizzjoni bikrija kienet tirreferi għaċ-ċelebrazzjoni tal-Ewkaristija bħala “il-qsim tal-ħobż” (</w:t>
      </w:r>
      <w:r w:rsidR="00A437CE" w:rsidRPr="000D6441">
        <w:rPr>
          <w:rFonts w:ascii="Candara" w:hAnsi="Candara"/>
          <w:lang w:val="mt-MT"/>
        </w:rPr>
        <w:t xml:space="preserve">ara </w:t>
      </w:r>
      <w:r w:rsidRPr="000D6441">
        <w:rPr>
          <w:rFonts w:ascii="Candara" w:hAnsi="Candara"/>
          <w:i/>
          <w:lang w:val="mt-MT"/>
        </w:rPr>
        <w:t xml:space="preserve">Lq </w:t>
      </w:r>
      <w:r w:rsidR="00A437CE" w:rsidRPr="000D6441">
        <w:rPr>
          <w:rFonts w:ascii="Candara" w:hAnsi="Candara"/>
          <w:lang w:val="mt-MT"/>
        </w:rPr>
        <w:t xml:space="preserve">24,35; </w:t>
      </w:r>
      <w:r w:rsidR="00A437CE" w:rsidRPr="000D6441">
        <w:rPr>
          <w:rFonts w:ascii="Candara" w:hAnsi="Candara"/>
          <w:i/>
          <w:lang w:val="mt-MT"/>
        </w:rPr>
        <w:t xml:space="preserve">Atti </w:t>
      </w:r>
      <w:r w:rsidR="00A437CE" w:rsidRPr="000D6441">
        <w:rPr>
          <w:rFonts w:ascii="Candara" w:hAnsi="Candara"/>
          <w:lang w:val="mt-MT"/>
        </w:rPr>
        <w:t>2,42). Il-ħobż huwa don ta’ Alla, filwaqt li l-qsim tiegħu (“naqsmu”) huwa l-azzjoni tal-komunità li biha tieħu sehem u tirreċiproka dan id-don.</w:t>
      </w:r>
    </w:p>
    <w:p w14:paraId="4A81DE8F" w14:textId="77777777" w:rsidR="00A437CE" w:rsidRPr="000D6441" w:rsidRDefault="00A437CE" w:rsidP="000F2476">
      <w:pPr>
        <w:rPr>
          <w:rFonts w:ascii="Candara" w:hAnsi="Candara"/>
          <w:lang w:val="mt-MT"/>
        </w:rPr>
      </w:pPr>
    </w:p>
    <w:p w14:paraId="7343E252" w14:textId="77777777" w:rsidR="00A437CE" w:rsidRPr="000D6441" w:rsidRDefault="00A437CE" w:rsidP="000F2476">
      <w:pPr>
        <w:rPr>
          <w:rFonts w:ascii="Candara" w:hAnsi="Candara"/>
          <w:b/>
          <w:lang w:val="mt-MT"/>
        </w:rPr>
      </w:pPr>
      <w:r w:rsidRPr="000D6441">
        <w:rPr>
          <w:rFonts w:ascii="Candara" w:hAnsi="Candara"/>
          <w:b/>
          <w:lang w:val="mt-MT"/>
        </w:rPr>
        <w:t>v. 17: Għax la l-ħobża hi waħda, aħna, li aħna ħafna, aħna ġis</w:t>
      </w:r>
      <w:r w:rsidR="003E6390" w:rsidRPr="000D6441">
        <w:rPr>
          <w:rFonts w:ascii="Candara" w:hAnsi="Candara"/>
          <w:b/>
          <w:lang w:val="mt-MT"/>
        </w:rPr>
        <w:t>em wieħed; ilkoll kemm aħna nie</w:t>
      </w:r>
      <w:r w:rsidRPr="000D6441">
        <w:rPr>
          <w:rFonts w:ascii="Candara" w:hAnsi="Candara"/>
          <w:b/>
          <w:lang w:val="mt-MT"/>
        </w:rPr>
        <w:t>ħ</w:t>
      </w:r>
      <w:r w:rsidR="003E6390" w:rsidRPr="000D6441">
        <w:rPr>
          <w:rFonts w:ascii="Candara" w:hAnsi="Candara"/>
          <w:b/>
          <w:lang w:val="mt-MT"/>
        </w:rPr>
        <w:t>d</w:t>
      </w:r>
      <w:r w:rsidRPr="000D6441">
        <w:rPr>
          <w:rFonts w:ascii="Candara" w:hAnsi="Candara"/>
          <w:b/>
          <w:lang w:val="mt-MT"/>
        </w:rPr>
        <w:t>u sehem minn ħobża waħda.</w:t>
      </w:r>
    </w:p>
    <w:p w14:paraId="0E4E63D8" w14:textId="77777777" w:rsidR="000F2476" w:rsidRPr="000D6441" w:rsidRDefault="00A437CE" w:rsidP="000F2476">
      <w:pPr>
        <w:rPr>
          <w:rFonts w:ascii="Candara" w:hAnsi="Candara"/>
          <w:b/>
          <w:lang w:val="mt-MT"/>
        </w:rPr>
      </w:pPr>
      <w:r w:rsidRPr="000D6441">
        <w:rPr>
          <w:rFonts w:ascii="Candara" w:hAnsi="Candara"/>
          <w:lang w:val="mt-MT"/>
        </w:rPr>
        <w:t xml:space="preserve">Ix-xirka ma’ Kristu fil-kalċi u l-ħobż twassal għal xirka oħra: dik tal-Insara flimkien. </w:t>
      </w:r>
      <w:r w:rsidR="003E6390" w:rsidRPr="000D6441">
        <w:rPr>
          <w:rFonts w:ascii="Candara" w:hAnsi="Candara"/>
          <w:lang w:val="mt-MT"/>
        </w:rPr>
        <w:t>Infatti Kristu “</w:t>
      </w:r>
      <w:r w:rsidR="003E6390" w:rsidRPr="000D6441">
        <w:rPr>
          <w:rFonts w:ascii="Candara" w:hAnsi="Candara"/>
          <w:i/>
          <w:lang w:val="mt-MT"/>
        </w:rPr>
        <w:t>miet għal kulħadd biex dawk li jgħixu ma jgħixux għalihom infushom, imma għal dak li miet u rxoxta għalihom</w:t>
      </w:r>
      <w:r w:rsidR="003E6390" w:rsidRPr="000D6441">
        <w:rPr>
          <w:rFonts w:ascii="Candara" w:hAnsi="Candara"/>
          <w:lang w:val="mt-MT"/>
        </w:rPr>
        <w:t>” (</w:t>
      </w:r>
      <w:r w:rsidR="003E6390" w:rsidRPr="000D6441">
        <w:rPr>
          <w:rFonts w:ascii="Candara" w:hAnsi="Candara"/>
          <w:i/>
          <w:lang w:val="mt-MT"/>
        </w:rPr>
        <w:t>2 Kor</w:t>
      </w:r>
      <w:r w:rsidR="003E6390" w:rsidRPr="000D6441">
        <w:rPr>
          <w:rFonts w:ascii="Candara" w:hAnsi="Candara"/>
          <w:lang w:val="mt-MT"/>
        </w:rPr>
        <w:t xml:space="preserve"> 5,15). Għalhekk min jixrob mill-kalċi u jiekol mill-ħobż ma jkunx qed jingħaqad biss ma’ Kristu fil-mewt tiegħu, imma wkoll ma’ dawk kollha li għalihom miet. L-enfasi ma tibqax fuq il-“ħafna”, fuq id-differenzi. Fil-każ speċifiku tal-komunità ta’ Korintu id-differenza bejn min hu “għaref” u min hu “dgħajjef” (min jiskrupla jiekol mil-laħan offrut lill-idoli) tiġi megħluba fl-għaqda ma’ Kristu. Min m’għandux problemi </w:t>
      </w:r>
      <w:r w:rsidR="00A07326" w:rsidRPr="000D6441">
        <w:rPr>
          <w:rFonts w:ascii="Candara" w:hAnsi="Candara"/>
          <w:lang w:val="mt-MT"/>
        </w:rPr>
        <w:t>fil</w:t>
      </w:r>
      <w:r w:rsidR="003E6390" w:rsidRPr="000D6441">
        <w:rPr>
          <w:rFonts w:ascii="Candara" w:hAnsi="Candara"/>
          <w:lang w:val="mt-MT"/>
        </w:rPr>
        <w:t>-kuxjenza xorta waħda joqgħod lura milli jiekol għax hemm ir-riskju li “</w:t>
      </w:r>
      <w:r w:rsidR="003E6390" w:rsidRPr="000D6441">
        <w:rPr>
          <w:rFonts w:ascii="Candara" w:hAnsi="Candara"/>
          <w:i/>
          <w:lang w:val="mt-MT"/>
        </w:rPr>
        <w:t xml:space="preserve">bl-għerf tiegħek </w:t>
      </w:r>
      <w:r w:rsidR="00A07326" w:rsidRPr="000D6441">
        <w:rPr>
          <w:rFonts w:ascii="Candara" w:hAnsi="Candara"/>
          <w:i/>
          <w:lang w:val="mt-MT"/>
        </w:rPr>
        <w:t xml:space="preserve">jiġġarraf id-dgħajjef, ħuk, li għalih miet Kristu” </w:t>
      </w:r>
      <w:r w:rsidR="00A07326" w:rsidRPr="000D6441">
        <w:rPr>
          <w:rFonts w:ascii="Candara" w:hAnsi="Candara"/>
          <w:lang w:val="mt-MT"/>
        </w:rPr>
        <w:t>(</w:t>
      </w:r>
      <w:r w:rsidR="00A07326" w:rsidRPr="000D6441">
        <w:rPr>
          <w:rFonts w:ascii="Candara" w:hAnsi="Candara"/>
          <w:i/>
          <w:lang w:val="mt-MT"/>
        </w:rPr>
        <w:t xml:space="preserve">1 Kor </w:t>
      </w:r>
      <w:r w:rsidR="00A07326" w:rsidRPr="000D6441">
        <w:rPr>
          <w:rFonts w:ascii="Candara" w:hAnsi="Candara"/>
          <w:lang w:val="mt-MT"/>
        </w:rPr>
        <w:t>8,7). B’hekk l-imħabba tibda tirbaħ fuq l-individwaliżmi (ara kap. 12-14), u kollox jinb</w:t>
      </w:r>
      <w:r w:rsidR="00C3147C" w:rsidRPr="000D6441">
        <w:rPr>
          <w:rFonts w:ascii="Candara" w:hAnsi="Candara"/>
          <w:lang w:val="mt-MT"/>
        </w:rPr>
        <w:t xml:space="preserve">ena fuq il-pedament </w:t>
      </w:r>
      <w:r w:rsidR="00C3147C" w:rsidRPr="000D6441">
        <w:rPr>
          <w:rFonts w:ascii="Candara" w:hAnsi="Candara"/>
          <w:lang w:val="mt-MT"/>
        </w:rPr>
        <w:lastRenderedPageBreak/>
        <w:t>tal-għaqda fi Kristu. Huwa Kristu mbagħad li jagħti kariżmi differenti għas-servizz tal-komunità.</w:t>
      </w:r>
      <w:r w:rsidR="003E6390" w:rsidRPr="000D6441">
        <w:rPr>
          <w:rFonts w:ascii="Candara" w:hAnsi="Candara"/>
          <w:lang w:val="mt-MT"/>
        </w:rPr>
        <w:t xml:space="preserve"> </w:t>
      </w:r>
      <w:r w:rsidRPr="000D6441">
        <w:rPr>
          <w:rFonts w:ascii="Candara" w:hAnsi="Candara"/>
          <w:lang w:val="mt-MT"/>
        </w:rPr>
        <w:t xml:space="preserve"> </w:t>
      </w:r>
      <w:r w:rsidR="00A30E53" w:rsidRPr="000D6441">
        <w:rPr>
          <w:rFonts w:ascii="Candara" w:hAnsi="Candara"/>
          <w:lang w:val="mt-MT"/>
        </w:rPr>
        <w:t xml:space="preserve"> </w:t>
      </w:r>
      <w:r w:rsidR="008B625C" w:rsidRPr="000D6441">
        <w:rPr>
          <w:rFonts w:ascii="Candara" w:hAnsi="Candara"/>
          <w:lang w:val="mt-MT"/>
        </w:rPr>
        <w:t xml:space="preserve"> </w:t>
      </w:r>
    </w:p>
    <w:sectPr w:rsidR="000F2476" w:rsidRPr="000D6441" w:rsidSect="000D644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18922" w14:textId="77777777" w:rsidR="00F90BAF" w:rsidRDefault="00F90BAF" w:rsidP="00B00A1A">
      <w:r>
        <w:separator/>
      </w:r>
    </w:p>
  </w:endnote>
  <w:endnote w:type="continuationSeparator" w:id="0">
    <w:p w14:paraId="158EC9D6" w14:textId="77777777" w:rsidR="00F90BAF" w:rsidRDefault="00F90BAF" w:rsidP="00B0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E76B" w14:textId="77777777" w:rsidR="00F90BAF" w:rsidRDefault="00F90BAF" w:rsidP="00B00A1A">
      <w:r>
        <w:separator/>
      </w:r>
    </w:p>
  </w:footnote>
  <w:footnote w:type="continuationSeparator" w:id="0">
    <w:p w14:paraId="69468EED" w14:textId="77777777" w:rsidR="00F90BAF" w:rsidRDefault="00F90BAF" w:rsidP="00B0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E19"/>
    <w:rsid w:val="0001376B"/>
    <w:rsid w:val="00017830"/>
    <w:rsid w:val="000202A5"/>
    <w:rsid w:val="00032122"/>
    <w:rsid w:val="00033B38"/>
    <w:rsid w:val="000350B3"/>
    <w:rsid w:val="00036DBD"/>
    <w:rsid w:val="00037CCA"/>
    <w:rsid w:val="00040075"/>
    <w:rsid w:val="00040146"/>
    <w:rsid w:val="000440A4"/>
    <w:rsid w:val="000605E2"/>
    <w:rsid w:val="0007032C"/>
    <w:rsid w:val="00070D03"/>
    <w:rsid w:val="00082AE3"/>
    <w:rsid w:val="00082F5A"/>
    <w:rsid w:val="00085B59"/>
    <w:rsid w:val="00090B80"/>
    <w:rsid w:val="00092CCB"/>
    <w:rsid w:val="000A3C89"/>
    <w:rsid w:val="000A3EEA"/>
    <w:rsid w:val="000B0979"/>
    <w:rsid w:val="000B1818"/>
    <w:rsid w:val="000B1989"/>
    <w:rsid w:val="000C252E"/>
    <w:rsid w:val="000C4EFC"/>
    <w:rsid w:val="000C5335"/>
    <w:rsid w:val="000C5CF2"/>
    <w:rsid w:val="000C65FD"/>
    <w:rsid w:val="000C6BFE"/>
    <w:rsid w:val="000D05B3"/>
    <w:rsid w:val="000D1441"/>
    <w:rsid w:val="000D1ACE"/>
    <w:rsid w:val="000D46CC"/>
    <w:rsid w:val="000D4953"/>
    <w:rsid w:val="000D6441"/>
    <w:rsid w:val="000D6CFD"/>
    <w:rsid w:val="000D78C8"/>
    <w:rsid w:val="000E4D6F"/>
    <w:rsid w:val="000E4F59"/>
    <w:rsid w:val="000F09BA"/>
    <w:rsid w:val="000F240A"/>
    <w:rsid w:val="000F2476"/>
    <w:rsid w:val="000F307E"/>
    <w:rsid w:val="001029E8"/>
    <w:rsid w:val="00103288"/>
    <w:rsid w:val="0011136B"/>
    <w:rsid w:val="0011187D"/>
    <w:rsid w:val="001124B5"/>
    <w:rsid w:val="00116B73"/>
    <w:rsid w:val="00116F17"/>
    <w:rsid w:val="001223F1"/>
    <w:rsid w:val="00131EAD"/>
    <w:rsid w:val="001320CA"/>
    <w:rsid w:val="00133DE7"/>
    <w:rsid w:val="0014138E"/>
    <w:rsid w:val="00147672"/>
    <w:rsid w:val="00147EE4"/>
    <w:rsid w:val="0015382F"/>
    <w:rsid w:val="001547A0"/>
    <w:rsid w:val="00154A61"/>
    <w:rsid w:val="00157B60"/>
    <w:rsid w:val="001607AA"/>
    <w:rsid w:val="0016307D"/>
    <w:rsid w:val="001645B4"/>
    <w:rsid w:val="00164828"/>
    <w:rsid w:val="00167948"/>
    <w:rsid w:val="0017535A"/>
    <w:rsid w:val="00177F54"/>
    <w:rsid w:val="001802D5"/>
    <w:rsid w:val="00183253"/>
    <w:rsid w:val="00193768"/>
    <w:rsid w:val="00196669"/>
    <w:rsid w:val="001A3040"/>
    <w:rsid w:val="001A429A"/>
    <w:rsid w:val="001A51AF"/>
    <w:rsid w:val="001A7DDB"/>
    <w:rsid w:val="001B2CB3"/>
    <w:rsid w:val="001B4C1D"/>
    <w:rsid w:val="001B5985"/>
    <w:rsid w:val="001B5A5D"/>
    <w:rsid w:val="001C5CED"/>
    <w:rsid w:val="001C6A07"/>
    <w:rsid w:val="001C6B3A"/>
    <w:rsid w:val="001D3CCB"/>
    <w:rsid w:val="001D4EC9"/>
    <w:rsid w:val="001E05CF"/>
    <w:rsid w:val="001E05FC"/>
    <w:rsid w:val="001E4F9A"/>
    <w:rsid w:val="001F4F1E"/>
    <w:rsid w:val="001F7837"/>
    <w:rsid w:val="002004EF"/>
    <w:rsid w:val="00204C9E"/>
    <w:rsid w:val="00204FE0"/>
    <w:rsid w:val="00210C7E"/>
    <w:rsid w:val="002161B6"/>
    <w:rsid w:val="00223E08"/>
    <w:rsid w:val="00224973"/>
    <w:rsid w:val="00230005"/>
    <w:rsid w:val="00230C86"/>
    <w:rsid w:val="00234DEB"/>
    <w:rsid w:val="00235EB3"/>
    <w:rsid w:val="00236F94"/>
    <w:rsid w:val="002373B8"/>
    <w:rsid w:val="002431CC"/>
    <w:rsid w:val="00247CA6"/>
    <w:rsid w:val="00250338"/>
    <w:rsid w:val="002531B8"/>
    <w:rsid w:val="00257051"/>
    <w:rsid w:val="00261E82"/>
    <w:rsid w:val="00263FC0"/>
    <w:rsid w:val="0026698F"/>
    <w:rsid w:val="002722D2"/>
    <w:rsid w:val="00272E34"/>
    <w:rsid w:val="00274FB9"/>
    <w:rsid w:val="00282A45"/>
    <w:rsid w:val="0029457F"/>
    <w:rsid w:val="002B078B"/>
    <w:rsid w:val="002B1582"/>
    <w:rsid w:val="002B2577"/>
    <w:rsid w:val="002B2AEC"/>
    <w:rsid w:val="002C0458"/>
    <w:rsid w:val="002C1BFD"/>
    <w:rsid w:val="002D2929"/>
    <w:rsid w:val="002D794C"/>
    <w:rsid w:val="002E363A"/>
    <w:rsid w:val="002F2791"/>
    <w:rsid w:val="002F62A8"/>
    <w:rsid w:val="00300085"/>
    <w:rsid w:val="00303300"/>
    <w:rsid w:val="00305336"/>
    <w:rsid w:val="00306A3E"/>
    <w:rsid w:val="0030790A"/>
    <w:rsid w:val="003114C8"/>
    <w:rsid w:val="00313B28"/>
    <w:rsid w:val="00315F4D"/>
    <w:rsid w:val="00320A82"/>
    <w:rsid w:val="00321802"/>
    <w:rsid w:val="00323543"/>
    <w:rsid w:val="00324AC3"/>
    <w:rsid w:val="00325DE8"/>
    <w:rsid w:val="003274FF"/>
    <w:rsid w:val="003403B4"/>
    <w:rsid w:val="003403FF"/>
    <w:rsid w:val="00340BCF"/>
    <w:rsid w:val="0034510E"/>
    <w:rsid w:val="0034582C"/>
    <w:rsid w:val="003506DA"/>
    <w:rsid w:val="00357307"/>
    <w:rsid w:val="003646FF"/>
    <w:rsid w:val="00365E70"/>
    <w:rsid w:val="0036676C"/>
    <w:rsid w:val="00374CE8"/>
    <w:rsid w:val="003829B0"/>
    <w:rsid w:val="0038499A"/>
    <w:rsid w:val="003859E3"/>
    <w:rsid w:val="00390207"/>
    <w:rsid w:val="003917F5"/>
    <w:rsid w:val="00391A62"/>
    <w:rsid w:val="00394144"/>
    <w:rsid w:val="0039556D"/>
    <w:rsid w:val="00395F9B"/>
    <w:rsid w:val="003A07EB"/>
    <w:rsid w:val="003A37B1"/>
    <w:rsid w:val="003B2DB3"/>
    <w:rsid w:val="003C7FD5"/>
    <w:rsid w:val="003D28F2"/>
    <w:rsid w:val="003D63FC"/>
    <w:rsid w:val="003E2FCE"/>
    <w:rsid w:val="003E6390"/>
    <w:rsid w:val="003E7D8D"/>
    <w:rsid w:val="003F3B08"/>
    <w:rsid w:val="003F4CFE"/>
    <w:rsid w:val="004013DD"/>
    <w:rsid w:val="00401FEA"/>
    <w:rsid w:val="00415720"/>
    <w:rsid w:val="0041741B"/>
    <w:rsid w:val="004239E6"/>
    <w:rsid w:val="00425622"/>
    <w:rsid w:val="004313DC"/>
    <w:rsid w:val="004331C3"/>
    <w:rsid w:val="004421AB"/>
    <w:rsid w:val="0044416A"/>
    <w:rsid w:val="00444BE0"/>
    <w:rsid w:val="00450E66"/>
    <w:rsid w:val="0045728B"/>
    <w:rsid w:val="004603FC"/>
    <w:rsid w:val="00464F5C"/>
    <w:rsid w:val="004675D8"/>
    <w:rsid w:val="00467678"/>
    <w:rsid w:val="00467BEC"/>
    <w:rsid w:val="004771E1"/>
    <w:rsid w:val="004834B8"/>
    <w:rsid w:val="004A5EE2"/>
    <w:rsid w:val="004A6AE0"/>
    <w:rsid w:val="004A6EFF"/>
    <w:rsid w:val="004A7860"/>
    <w:rsid w:val="004B214E"/>
    <w:rsid w:val="004B4654"/>
    <w:rsid w:val="004C34DF"/>
    <w:rsid w:val="004D1351"/>
    <w:rsid w:val="004D2E1D"/>
    <w:rsid w:val="004D4CEC"/>
    <w:rsid w:val="004E2628"/>
    <w:rsid w:val="004E4F42"/>
    <w:rsid w:val="004F2E71"/>
    <w:rsid w:val="004F55BD"/>
    <w:rsid w:val="004F6B27"/>
    <w:rsid w:val="004F7170"/>
    <w:rsid w:val="0050699E"/>
    <w:rsid w:val="0051012B"/>
    <w:rsid w:val="0051271A"/>
    <w:rsid w:val="00517C6C"/>
    <w:rsid w:val="00525A69"/>
    <w:rsid w:val="00530E50"/>
    <w:rsid w:val="0053244A"/>
    <w:rsid w:val="0053614B"/>
    <w:rsid w:val="00541CCF"/>
    <w:rsid w:val="00546832"/>
    <w:rsid w:val="005505EA"/>
    <w:rsid w:val="00551E19"/>
    <w:rsid w:val="005527BE"/>
    <w:rsid w:val="00553605"/>
    <w:rsid w:val="005577CC"/>
    <w:rsid w:val="00562395"/>
    <w:rsid w:val="005647D0"/>
    <w:rsid w:val="00566F65"/>
    <w:rsid w:val="005729A2"/>
    <w:rsid w:val="00576794"/>
    <w:rsid w:val="00576F92"/>
    <w:rsid w:val="005829B6"/>
    <w:rsid w:val="00582C17"/>
    <w:rsid w:val="005859F9"/>
    <w:rsid w:val="005926EA"/>
    <w:rsid w:val="00593218"/>
    <w:rsid w:val="00594B51"/>
    <w:rsid w:val="0059507E"/>
    <w:rsid w:val="0059622F"/>
    <w:rsid w:val="00597791"/>
    <w:rsid w:val="005A0D6E"/>
    <w:rsid w:val="005A15E9"/>
    <w:rsid w:val="005A531D"/>
    <w:rsid w:val="005A56C9"/>
    <w:rsid w:val="005A6713"/>
    <w:rsid w:val="005A7D0B"/>
    <w:rsid w:val="005B1595"/>
    <w:rsid w:val="005B2B5D"/>
    <w:rsid w:val="005B5ED8"/>
    <w:rsid w:val="005B61F3"/>
    <w:rsid w:val="005D1CD5"/>
    <w:rsid w:val="005D611C"/>
    <w:rsid w:val="005E17DE"/>
    <w:rsid w:val="005E3EA2"/>
    <w:rsid w:val="005E767F"/>
    <w:rsid w:val="005F2203"/>
    <w:rsid w:val="005F6929"/>
    <w:rsid w:val="005F718F"/>
    <w:rsid w:val="0060515B"/>
    <w:rsid w:val="006052F4"/>
    <w:rsid w:val="00611BA3"/>
    <w:rsid w:val="0061268D"/>
    <w:rsid w:val="0061303F"/>
    <w:rsid w:val="00621A0E"/>
    <w:rsid w:val="00621AA8"/>
    <w:rsid w:val="0062388F"/>
    <w:rsid w:val="00627D01"/>
    <w:rsid w:val="00631667"/>
    <w:rsid w:val="006341AC"/>
    <w:rsid w:val="00637D6C"/>
    <w:rsid w:val="006407C9"/>
    <w:rsid w:val="006545C6"/>
    <w:rsid w:val="006567CE"/>
    <w:rsid w:val="00660BCC"/>
    <w:rsid w:val="00665355"/>
    <w:rsid w:val="00667E4D"/>
    <w:rsid w:val="00671323"/>
    <w:rsid w:val="006714B0"/>
    <w:rsid w:val="00672AD6"/>
    <w:rsid w:val="006747FC"/>
    <w:rsid w:val="00680FBE"/>
    <w:rsid w:val="00682C76"/>
    <w:rsid w:val="00683E1C"/>
    <w:rsid w:val="006A0705"/>
    <w:rsid w:val="006A23A3"/>
    <w:rsid w:val="006C273B"/>
    <w:rsid w:val="006C4724"/>
    <w:rsid w:val="006D0B1A"/>
    <w:rsid w:val="006E151B"/>
    <w:rsid w:val="006E33AA"/>
    <w:rsid w:val="006E455D"/>
    <w:rsid w:val="006E6E67"/>
    <w:rsid w:val="006F10A4"/>
    <w:rsid w:val="006F24E9"/>
    <w:rsid w:val="006F2627"/>
    <w:rsid w:val="006F3AEE"/>
    <w:rsid w:val="006F706B"/>
    <w:rsid w:val="006F79B8"/>
    <w:rsid w:val="00700D41"/>
    <w:rsid w:val="007010FC"/>
    <w:rsid w:val="00702738"/>
    <w:rsid w:val="007033B2"/>
    <w:rsid w:val="00703785"/>
    <w:rsid w:val="00704DC6"/>
    <w:rsid w:val="00707745"/>
    <w:rsid w:val="00711577"/>
    <w:rsid w:val="00712E23"/>
    <w:rsid w:val="00717805"/>
    <w:rsid w:val="00720668"/>
    <w:rsid w:val="007369CC"/>
    <w:rsid w:val="007414A2"/>
    <w:rsid w:val="00743485"/>
    <w:rsid w:val="0074571D"/>
    <w:rsid w:val="00746360"/>
    <w:rsid w:val="007510AE"/>
    <w:rsid w:val="0075284E"/>
    <w:rsid w:val="00756EBA"/>
    <w:rsid w:val="007658B2"/>
    <w:rsid w:val="0077691C"/>
    <w:rsid w:val="007801D4"/>
    <w:rsid w:val="00780C8A"/>
    <w:rsid w:val="00785256"/>
    <w:rsid w:val="007A1559"/>
    <w:rsid w:val="007A3FAD"/>
    <w:rsid w:val="007A7775"/>
    <w:rsid w:val="007B69C0"/>
    <w:rsid w:val="007C168C"/>
    <w:rsid w:val="007C4ED5"/>
    <w:rsid w:val="007C7CA2"/>
    <w:rsid w:val="007D1A40"/>
    <w:rsid w:val="007D54DF"/>
    <w:rsid w:val="007D7A80"/>
    <w:rsid w:val="007E089B"/>
    <w:rsid w:val="007E2769"/>
    <w:rsid w:val="007E64C2"/>
    <w:rsid w:val="007E7DE9"/>
    <w:rsid w:val="007F13DF"/>
    <w:rsid w:val="007F2591"/>
    <w:rsid w:val="008068AB"/>
    <w:rsid w:val="0080757C"/>
    <w:rsid w:val="00810570"/>
    <w:rsid w:val="00812B5F"/>
    <w:rsid w:val="00817981"/>
    <w:rsid w:val="00834EEA"/>
    <w:rsid w:val="00835BDB"/>
    <w:rsid w:val="00841991"/>
    <w:rsid w:val="008449CB"/>
    <w:rsid w:val="00847C84"/>
    <w:rsid w:val="0085457A"/>
    <w:rsid w:val="008547D4"/>
    <w:rsid w:val="00854BC4"/>
    <w:rsid w:val="00861CA0"/>
    <w:rsid w:val="00863D07"/>
    <w:rsid w:val="00871482"/>
    <w:rsid w:val="00872838"/>
    <w:rsid w:val="00876778"/>
    <w:rsid w:val="00877F6E"/>
    <w:rsid w:val="00884DC3"/>
    <w:rsid w:val="00884DE8"/>
    <w:rsid w:val="00885065"/>
    <w:rsid w:val="00885B79"/>
    <w:rsid w:val="00885C00"/>
    <w:rsid w:val="00886E7D"/>
    <w:rsid w:val="00890A00"/>
    <w:rsid w:val="00893F86"/>
    <w:rsid w:val="00895FC6"/>
    <w:rsid w:val="008A3BB6"/>
    <w:rsid w:val="008A504C"/>
    <w:rsid w:val="008A5384"/>
    <w:rsid w:val="008A5E84"/>
    <w:rsid w:val="008B17D8"/>
    <w:rsid w:val="008B373A"/>
    <w:rsid w:val="008B3978"/>
    <w:rsid w:val="008B625C"/>
    <w:rsid w:val="008B6735"/>
    <w:rsid w:val="008B77D5"/>
    <w:rsid w:val="008C3A53"/>
    <w:rsid w:val="008C4DF9"/>
    <w:rsid w:val="008C6829"/>
    <w:rsid w:val="008D05AD"/>
    <w:rsid w:val="008D3CA0"/>
    <w:rsid w:val="008D4941"/>
    <w:rsid w:val="008E101C"/>
    <w:rsid w:val="008E2281"/>
    <w:rsid w:val="008E536D"/>
    <w:rsid w:val="008E5861"/>
    <w:rsid w:val="008F279A"/>
    <w:rsid w:val="008F2DC4"/>
    <w:rsid w:val="009032B0"/>
    <w:rsid w:val="00905A88"/>
    <w:rsid w:val="00906C03"/>
    <w:rsid w:val="00910CDD"/>
    <w:rsid w:val="00914C33"/>
    <w:rsid w:val="009150E0"/>
    <w:rsid w:val="00917715"/>
    <w:rsid w:val="0092146D"/>
    <w:rsid w:val="009332B3"/>
    <w:rsid w:val="009336EE"/>
    <w:rsid w:val="00933A69"/>
    <w:rsid w:val="00933F53"/>
    <w:rsid w:val="00941217"/>
    <w:rsid w:val="00943F7B"/>
    <w:rsid w:val="00945176"/>
    <w:rsid w:val="00952BD6"/>
    <w:rsid w:val="00952D6F"/>
    <w:rsid w:val="00952E39"/>
    <w:rsid w:val="00953ED7"/>
    <w:rsid w:val="00955BFD"/>
    <w:rsid w:val="00960C98"/>
    <w:rsid w:val="009670D2"/>
    <w:rsid w:val="00967A01"/>
    <w:rsid w:val="00971D1C"/>
    <w:rsid w:val="00977AF7"/>
    <w:rsid w:val="00980024"/>
    <w:rsid w:val="009827D3"/>
    <w:rsid w:val="0098607E"/>
    <w:rsid w:val="0098688F"/>
    <w:rsid w:val="00993300"/>
    <w:rsid w:val="00996A09"/>
    <w:rsid w:val="00997840"/>
    <w:rsid w:val="009A0D76"/>
    <w:rsid w:val="009A1B80"/>
    <w:rsid w:val="009A3026"/>
    <w:rsid w:val="009A7B0B"/>
    <w:rsid w:val="009B6752"/>
    <w:rsid w:val="009C01CE"/>
    <w:rsid w:val="009C3970"/>
    <w:rsid w:val="009C4B2D"/>
    <w:rsid w:val="009C4E9E"/>
    <w:rsid w:val="009C59BA"/>
    <w:rsid w:val="009D6A2B"/>
    <w:rsid w:val="009E05F8"/>
    <w:rsid w:val="009E08C2"/>
    <w:rsid w:val="009E13C8"/>
    <w:rsid w:val="009F6B4A"/>
    <w:rsid w:val="009F7384"/>
    <w:rsid w:val="00A01854"/>
    <w:rsid w:val="00A07326"/>
    <w:rsid w:val="00A07C52"/>
    <w:rsid w:val="00A1125C"/>
    <w:rsid w:val="00A256AF"/>
    <w:rsid w:val="00A30E53"/>
    <w:rsid w:val="00A315DD"/>
    <w:rsid w:val="00A31C64"/>
    <w:rsid w:val="00A35C59"/>
    <w:rsid w:val="00A437CE"/>
    <w:rsid w:val="00A47CB8"/>
    <w:rsid w:val="00A723C8"/>
    <w:rsid w:val="00A738A8"/>
    <w:rsid w:val="00A837FB"/>
    <w:rsid w:val="00A86230"/>
    <w:rsid w:val="00A872D0"/>
    <w:rsid w:val="00A87444"/>
    <w:rsid w:val="00A9180E"/>
    <w:rsid w:val="00A93560"/>
    <w:rsid w:val="00A97E94"/>
    <w:rsid w:val="00AA0C16"/>
    <w:rsid w:val="00AA122B"/>
    <w:rsid w:val="00AA31F4"/>
    <w:rsid w:val="00AA61C1"/>
    <w:rsid w:val="00AA6784"/>
    <w:rsid w:val="00AB3FA8"/>
    <w:rsid w:val="00AB7AA9"/>
    <w:rsid w:val="00AB7BC1"/>
    <w:rsid w:val="00AC4077"/>
    <w:rsid w:val="00AC618E"/>
    <w:rsid w:val="00AD6280"/>
    <w:rsid w:val="00AE45CB"/>
    <w:rsid w:val="00AF1D03"/>
    <w:rsid w:val="00AF5832"/>
    <w:rsid w:val="00B00A1A"/>
    <w:rsid w:val="00B052EC"/>
    <w:rsid w:val="00B07118"/>
    <w:rsid w:val="00B16444"/>
    <w:rsid w:val="00B229BB"/>
    <w:rsid w:val="00B24261"/>
    <w:rsid w:val="00B25A06"/>
    <w:rsid w:val="00B26258"/>
    <w:rsid w:val="00B347C8"/>
    <w:rsid w:val="00B4272F"/>
    <w:rsid w:val="00B51414"/>
    <w:rsid w:val="00B54CD1"/>
    <w:rsid w:val="00B60096"/>
    <w:rsid w:val="00B66A25"/>
    <w:rsid w:val="00B8501F"/>
    <w:rsid w:val="00B86458"/>
    <w:rsid w:val="00B933CD"/>
    <w:rsid w:val="00B93F06"/>
    <w:rsid w:val="00BA0BBF"/>
    <w:rsid w:val="00BA7062"/>
    <w:rsid w:val="00BB00B2"/>
    <w:rsid w:val="00BC3D1A"/>
    <w:rsid w:val="00BC3FB6"/>
    <w:rsid w:val="00BC7A1B"/>
    <w:rsid w:val="00BD10A7"/>
    <w:rsid w:val="00BD4BF8"/>
    <w:rsid w:val="00BD58C0"/>
    <w:rsid w:val="00BE6369"/>
    <w:rsid w:val="00BF2878"/>
    <w:rsid w:val="00BF31A8"/>
    <w:rsid w:val="00BF559B"/>
    <w:rsid w:val="00BF7A40"/>
    <w:rsid w:val="00BF7FFB"/>
    <w:rsid w:val="00C0291A"/>
    <w:rsid w:val="00C060C2"/>
    <w:rsid w:val="00C10498"/>
    <w:rsid w:val="00C16A4A"/>
    <w:rsid w:val="00C3147C"/>
    <w:rsid w:val="00C35043"/>
    <w:rsid w:val="00C364D0"/>
    <w:rsid w:val="00C419DA"/>
    <w:rsid w:val="00C45EBD"/>
    <w:rsid w:val="00C469A5"/>
    <w:rsid w:val="00C506F9"/>
    <w:rsid w:val="00C50FB1"/>
    <w:rsid w:val="00C52CCF"/>
    <w:rsid w:val="00C6110E"/>
    <w:rsid w:val="00C626B7"/>
    <w:rsid w:val="00C67420"/>
    <w:rsid w:val="00C718AF"/>
    <w:rsid w:val="00C74E15"/>
    <w:rsid w:val="00C76DB2"/>
    <w:rsid w:val="00C824C9"/>
    <w:rsid w:val="00C84228"/>
    <w:rsid w:val="00C85098"/>
    <w:rsid w:val="00C93BC3"/>
    <w:rsid w:val="00C94155"/>
    <w:rsid w:val="00C94D0C"/>
    <w:rsid w:val="00C95E8B"/>
    <w:rsid w:val="00CA202A"/>
    <w:rsid w:val="00CC14D3"/>
    <w:rsid w:val="00CC1B07"/>
    <w:rsid w:val="00CD523C"/>
    <w:rsid w:val="00CD617F"/>
    <w:rsid w:val="00CD66EC"/>
    <w:rsid w:val="00CF1373"/>
    <w:rsid w:val="00CF2C00"/>
    <w:rsid w:val="00CF3B06"/>
    <w:rsid w:val="00D01411"/>
    <w:rsid w:val="00D0388B"/>
    <w:rsid w:val="00D04107"/>
    <w:rsid w:val="00D0785C"/>
    <w:rsid w:val="00D10D32"/>
    <w:rsid w:val="00D124D2"/>
    <w:rsid w:val="00D17B0E"/>
    <w:rsid w:val="00D22010"/>
    <w:rsid w:val="00D2265E"/>
    <w:rsid w:val="00D230D6"/>
    <w:rsid w:val="00D26302"/>
    <w:rsid w:val="00D26883"/>
    <w:rsid w:val="00D302E4"/>
    <w:rsid w:val="00D364EF"/>
    <w:rsid w:val="00D41EC4"/>
    <w:rsid w:val="00D44FF5"/>
    <w:rsid w:val="00D45C49"/>
    <w:rsid w:val="00D506AF"/>
    <w:rsid w:val="00D52647"/>
    <w:rsid w:val="00D52E33"/>
    <w:rsid w:val="00D56514"/>
    <w:rsid w:val="00D56E07"/>
    <w:rsid w:val="00D57CDB"/>
    <w:rsid w:val="00D644EA"/>
    <w:rsid w:val="00D66A8C"/>
    <w:rsid w:val="00D7063D"/>
    <w:rsid w:val="00D71E08"/>
    <w:rsid w:val="00D748D6"/>
    <w:rsid w:val="00D75B8A"/>
    <w:rsid w:val="00D7699A"/>
    <w:rsid w:val="00D76FFE"/>
    <w:rsid w:val="00D81495"/>
    <w:rsid w:val="00D8344C"/>
    <w:rsid w:val="00D87676"/>
    <w:rsid w:val="00D94B52"/>
    <w:rsid w:val="00D97E78"/>
    <w:rsid w:val="00DA1B0C"/>
    <w:rsid w:val="00DA2934"/>
    <w:rsid w:val="00DA3020"/>
    <w:rsid w:val="00DA3390"/>
    <w:rsid w:val="00DA6BAA"/>
    <w:rsid w:val="00DB1CEE"/>
    <w:rsid w:val="00DB75D7"/>
    <w:rsid w:val="00DB7666"/>
    <w:rsid w:val="00DC1B9A"/>
    <w:rsid w:val="00DC2FFB"/>
    <w:rsid w:val="00DD1D6D"/>
    <w:rsid w:val="00DD26E9"/>
    <w:rsid w:val="00DD331C"/>
    <w:rsid w:val="00DD365D"/>
    <w:rsid w:val="00DD3959"/>
    <w:rsid w:val="00DD5A0D"/>
    <w:rsid w:val="00DD6A05"/>
    <w:rsid w:val="00DD6A62"/>
    <w:rsid w:val="00DD7CD8"/>
    <w:rsid w:val="00DE1DB9"/>
    <w:rsid w:val="00DE51C9"/>
    <w:rsid w:val="00DE7D3A"/>
    <w:rsid w:val="00DF00CC"/>
    <w:rsid w:val="00DF1DB6"/>
    <w:rsid w:val="00DF25B5"/>
    <w:rsid w:val="00DF5BE0"/>
    <w:rsid w:val="00E01436"/>
    <w:rsid w:val="00E02904"/>
    <w:rsid w:val="00E0404B"/>
    <w:rsid w:val="00E05578"/>
    <w:rsid w:val="00E07C84"/>
    <w:rsid w:val="00E10414"/>
    <w:rsid w:val="00E221EE"/>
    <w:rsid w:val="00E30234"/>
    <w:rsid w:val="00E31047"/>
    <w:rsid w:val="00E31F37"/>
    <w:rsid w:val="00E328A9"/>
    <w:rsid w:val="00E35216"/>
    <w:rsid w:val="00E37220"/>
    <w:rsid w:val="00E4027E"/>
    <w:rsid w:val="00E43351"/>
    <w:rsid w:val="00E461AF"/>
    <w:rsid w:val="00E47060"/>
    <w:rsid w:val="00E50471"/>
    <w:rsid w:val="00E51967"/>
    <w:rsid w:val="00E537EB"/>
    <w:rsid w:val="00E54613"/>
    <w:rsid w:val="00E6331F"/>
    <w:rsid w:val="00E65FE7"/>
    <w:rsid w:val="00E737D3"/>
    <w:rsid w:val="00E74D29"/>
    <w:rsid w:val="00E7610A"/>
    <w:rsid w:val="00E76ABC"/>
    <w:rsid w:val="00E831AF"/>
    <w:rsid w:val="00E867A4"/>
    <w:rsid w:val="00E93911"/>
    <w:rsid w:val="00EA4D70"/>
    <w:rsid w:val="00EB3E8F"/>
    <w:rsid w:val="00EB62FA"/>
    <w:rsid w:val="00EC0F6E"/>
    <w:rsid w:val="00EC12F3"/>
    <w:rsid w:val="00EC52B6"/>
    <w:rsid w:val="00EC7484"/>
    <w:rsid w:val="00ED35DC"/>
    <w:rsid w:val="00ED4176"/>
    <w:rsid w:val="00ED4847"/>
    <w:rsid w:val="00ED4A85"/>
    <w:rsid w:val="00ED6602"/>
    <w:rsid w:val="00ED67A8"/>
    <w:rsid w:val="00EE13E3"/>
    <w:rsid w:val="00EE384F"/>
    <w:rsid w:val="00EE40C1"/>
    <w:rsid w:val="00EF23D6"/>
    <w:rsid w:val="00EF50C1"/>
    <w:rsid w:val="00EF62EC"/>
    <w:rsid w:val="00EF6440"/>
    <w:rsid w:val="00F063F1"/>
    <w:rsid w:val="00F11BB4"/>
    <w:rsid w:val="00F15926"/>
    <w:rsid w:val="00F15D70"/>
    <w:rsid w:val="00F2152E"/>
    <w:rsid w:val="00F24146"/>
    <w:rsid w:val="00F2548D"/>
    <w:rsid w:val="00F35BA9"/>
    <w:rsid w:val="00F418C4"/>
    <w:rsid w:val="00F41FF1"/>
    <w:rsid w:val="00F441B2"/>
    <w:rsid w:val="00F4732B"/>
    <w:rsid w:val="00F533A0"/>
    <w:rsid w:val="00F615A3"/>
    <w:rsid w:val="00F61644"/>
    <w:rsid w:val="00F61B9A"/>
    <w:rsid w:val="00F6663C"/>
    <w:rsid w:val="00F70968"/>
    <w:rsid w:val="00F719A3"/>
    <w:rsid w:val="00F749B9"/>
    <w:rsid w:val="00F80F9D"/>
    <w:rsid w:val="00F816BD"/>
    <w:rsid w:val="00F90BAF"/>
    <w:rsid w:val="00F97A86"/>
    <w:rsid w:val="00FA0175"/>
    <w:rsid w:val="00FB134D"/>
    <w:rsid w:val="00FB50D1"/>
    <w:rsid w:val="00FC5A6E"/>
    <w:rsid w:val="00FD218B"/>
    <w:rsid w:val="00FD4C1F"/>
    <w:rsid w:val="00FD4D6E"/>
    <w:rsid w:val="00FE00C6"/>
    <w:rsid w:val="00FE0B5B"/>
    <w:rsid w:val="00FE4CEC"/>
    <w:rsid w:val="00FF177F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C7A3"/>
  <w15:docId w15:val="{BA85F1A7-6136-4017-B705-DAEAFA9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E7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A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A1A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B00A1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C1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BFD"/>
    <w:rPr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2C1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BF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C238D-FCE1-437B-B9F4-B2701B59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Samuel Aquilina</cp:lastModifiedBy>
  <cp:revision>5</cp:revision>
  <cp:lastPrinted>2020-06-08T16:56:00Z</cp:lastPrinted>
  <dcterms:created xsi:type="dcterms:W3CDTF">2020-06-06T17:25:00Z</dcterms:created>
  <dcterms:modified xsi:type="dcterms:W3CDTF">2020-06-08T17:00:00Z</dcterms:modified>
</cp:coreProperties>
</file>