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96"/>
          <w:szCs w:val="96"/>
          <w:lang w:val="it-IT"/>
        </w:rPr>
      </w:pPr>
      <w:r w:rsidRPr="00D50CA1">
        <w:rPr>
          <w:rFonts w:ascii="Times New Roman" w:hAnsi="Times New Roman" w:cs="Times New Roman"/>
          <w:b/>
          <w:sz w:val="96"/>
          <w:szCs w:val="96"/>
          <w:lang w:val="it-IT"/>
        </w:rPr>
        <w:t>Lectio Divina</w:t>
      </w:r>
    </w:p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36"/>
          <w:szCs w:val="36"/>
          <w:lang w:val="mt-MT"/>
        </w:rPr>
      </w:pPr>
      <w:r w:rsidRPr="00D50CA1">
        <w:rPr>
          <w:rFonts w:ascii="Times New Roman" w:hAnsi="Times New Roman" w:cs="Times New Roman"/>
          <w:b/>
          <w:sz w:val="36"/>
          <w:szCs w:val="36"/>
          <w:lang w:val="it-IT"/>
        </w:rPr>
        <w:t>Corpus Domini</w:t>
      </w:r>
      <w:r w:rsidRPr="00D50CA1">
        <w:rPr>
          <w:rFonts w:ascii="Times New Roman" w:hAnsi="Times New Roman" w:cs="Times New Roman"/>
          <w:b/>
          <w:sz w:val="36"/>
          <w:szCs w:val="36"/>
          <w:lang w:val="mt-MT"/>
        </w:rPr>
        <w:t xml:space="preserve">   -  </w:t>
      </w:r>
      <w:r w:rsidRPr="00D50CA1">
        <w:rPr>
          <w:rFonts w:ascii="Times New Roman" w:hAnsi="Times New Roman" w:cs="Times New Roman"/>
          <w:b/>
          <w:sz w:val="36"/>
          <w:szCs w:val="36"/>
          <w:lang w:val="mt-MT"/>
        </w:rPr>
        <w:t>Sena B</w:t>
      </w:r>
    </w:p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36"/>
          <w:szCs w:val="36"/>
          <w:lang w:val="mt-MT"/>
        </w:rPr>
      </w:pPr>
    </w:p>
    <w:p w:rsidR="00D50CA1" w:rsidRDefault="00D50CA1" w:rsidP="00D50CA1">
      <w:pPr>
        <w:jc w:val="center"/>
        <w:rPr>
          <w:rFonts w:ascii="Times New Roman" w:hAnsi="Times New Roman" w:cs="Times New Roman"/>
          <w:b/>
          <w:sz w:val="40"/>
          <w:szCs w:val="40"/>
          <w:lang w:val="mt-MT"/>
        </w:rPr>
      </w:pPr>
      <w:r w:rsidRPr="00D50CA1">
        <w:rPr>
          <w:rFonts w:ascii="Times New Roman" w:hAnsi="Times New Roman" w:cs="Times New Roman"/>
          <w:b/>
          <w:sz w:val="40"/>
          <w:szCs w:val="40"/>
          <w:lang w:val="mt-MT"/>
        </w:rPr>
        <w:t>Mk 14, 12-16.22-26</w:t>
      </w:r>
    </w:p>
    <w:p w:rsidR="00D50CA1" w:rsidRDefault="00D50CA1" w:rsidP="00D50CA1">
      <w:pPr>
        <w:jc w:val="center"/>
        <w:rPr>
          <w:rFonts w:ascii="Times New Roman" w:hAnsi="Times New Roman" w:cs="Times New Roman"/>
          <w:b/>
          <w:sz w:val="40"/>
          <w:szCs w:val="40"/>
          <w:lang w:val="mt-MT"/>
        </w:rPr>
      </w:pPr>
    </w:p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40"/>
          <w:szCs w:val="40"/>
          <w:lang w:val="mt-MT"/>
        </w:rPr>
      </w:pPr>
    </w:p>
    <w:p w:rsidR="00D50CA1" w:rsidRPr="00D50CA1" w:rsidRDefault="00D50CA1" w:rsidP="00D50CA1">
      <w:pPr>
        <w:jc w:val="center"/>
        <w:rPr>
          <w:rFonts w:ascii="Times New Roman" w:hAnsi="Times New Roman" w:cs="Times New Roman"/>
          <w:b/>
          <w:sz w:val="36"/>
          <w:szCs w:val="36"/>
          <w:lang w:val="mt-MT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mt-MT" w:eastAsia="en-GB"/>
        </w:rPr>
        <w:t>Kuntest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L-ewwel parti tal-Kapitlu 14 tal-Vanġelu ta’ San Mark hija mqassma f’ħames sezzjonijiet: 1-11,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val="mt-MT" w:eastAsia="en-GB"/>
        </w:rPr>
        <w:t>il-komplott ta’ Ġuda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; 12-16: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val="mt-MT" w:eastAsia="en-GB"/>
        </w:rPr>
        <w:t>il-preparazzjoni taċ-Ċena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; 17-31: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val="mt-MT" w:eastAsia="en-GB"/>
        </w:rPr>
        <w:t>iċ-Ċena Ewkaristika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>; 32-42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val="mt-MT" w:eastAsia="en-GB"/>
        </w:rPr>
        <w:t>: il-Ġetsemani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; 43-50: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val="mt-MT" w:eastAsia="en-GB"/>
        </w:rPr>
        <w:t>l-eżekuzzjoni tal-pjan ta’ Ġuda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. Fiċ-ċentru hemm iċ-Ċena Paskwali ta’ Ġesu’. Ser nieqfu biss fuq il-preparazzjoni (v. 12-16) u l-mument ċentrali: l-Istituzzjoni tal-Ewkaristija (v. 22-25).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>Ir-rakkont tal-Aħħar Ċena insibuh f’erba’ rakkonti: tlieta fis-Sinottiċi (Mk 14,22-25; Mt 26,26-29; Lq 22,18-20) u l-ieħor fl-Ewwel Ittra lill-Korintin (1 Kor 11,23-25).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  <w:t xml:space="preserve"> « Fl-ewwel jum ta' l-Ażżmi, meta kienu jissagrifikaw il-ħaruf ta' l-Għid, id-dixxipli tiegħu qalulu: "Fejn tridna mmorru nħejju biex tiekol l-ikla ta' l-Għid?".</w:t>
      </w:r>
      <w:r w:rsidRPr="00D50CA1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val="fr-FR" w:eastAsia="en-GB"/>
        </w:rPr>
        <w:t> </w:t>
      </w: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  <w:t>Mbagħad hu bagħat tnejn mid-dixxipli tiegħu u qalilhom: "Morru l-belt, u tiltaqgħu ma' raġel iġorr ġarra ilma. Morru warajh, u għidu lil sid id-dar ta' fejn tarawh dieħel, 'Qallek l-Imgħallem: Fejn hi l-kamra tiegħi li fiha nista' niekol l-ikla ta'  l-Għid mad-dixxipli tiegħi? » (v.12-14)  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L-istruzzjonijiet ta’ Ġesu’ juru li huwa kien diġa’ għamel l-arraġamenti meħtieġa, bħalma kien għamel fid-daħla tiegħu f’Ġerusalemm (11,1-6). Kull fejn id-dixxiplu huwa msejjaħ li jmur Ġesu’ ikun diġa’ ippreparalu t-triq : </w:t>
      </w:r>
      <w:r w:rsidRPr="00D50CA1">
        <w:rPr>
          <w:rFonts w:ascii="Times New Roman" w:eastAsia="Arial Unicode MS" w:hAnsi="Times New Roman" w:cs="Times New Roman"/>
          <w:bCs/>
          <w:i/>
          <w:color w:val="000000"/>
          <w:sz w:val="23"/>
          <w:szCs w:val="23"/>
          <w:lang w:val="fr-FR" w:eastAsia="en-GB"/>
        </w:rPr>
        <w:t>«  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fr-FR"/>
        </w:rPr>
        <w:t>Imma morru għidu lid-dixxipli tiegħu, u lil Pietru, li hu sejjer fil-Galilija qabilkom; tarawh hemmhekk, kif kien qalilkom."</w:t>
      </w:r>
      <w:r w:rsidRPr="00D50CA1">
        <w:rPr>
          <w:rFonts w:ascii="Times New Roman" w:eastAsia="Arial Unicode MS" w:hAnsi="Times New Roman" w:cs="Times New Roman"/>
          <w:bCs/>
          <w:i/>
          <w:color w:val="000000"/>
          <w:sz w:val="23"/>
          <w:szCs w:val="23"/>
          <w:lang w:val="fr-FR" w:eastAsia="en-GB"/>
        </w:rPr>
        <w:t xml:space="preserve"> »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/>
        </w:rPr>
        <w:t> 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/>
        </w:rPr>
        <w:t>(Mt 16,7).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Ikla tal-Għid kienet tinkludi l-elementi tradizzonali : barka minn sid id-dar, l-ikel ċerimonjali u l-inbid, ir-rakkont tal-istorja tal-Eżodu u l-kant tal-innijiet. Il-barka kienet talba ta’ radd il-ħajr lil Alla talli ħa ħsieb il-poplu tiegħu u l-qsim tal-ħobż kien sinjal tal-għaqda ta’ bejniethom (anke Ġuda huwa inkuż magħhom). Skont id-drawwa s-sid kien jinterpreta kull gest f’relazzjoni mal-Eżodu.</w:t>
      </w:r>
    </w:p>
    <w:p w:rsidR="00D50CA1" w:rsidRPr="00D50CA1" w:rsidRDefault="00D50CA1" w:rsidP="00D50CA1">
      <w:pPr>
        <w:tabs>
          <w:tab w:val="left" w:pos="2580"/>
        </w:tabs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ab/>
      </w:r>
      <w:bookmarkStart w:id="0" w:name="_GoBack"/>
      <w:bookmarkEnd w:id="0"/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  <w:t>« Huma u jieklu, ħa l-ħobż f'idejh, qal il-barka, qasmu, newwilhulhom u qal: "Ħudu, dan hu ġismi." Mbagħad ħa kalċi f'idejh, radd il-ħajr, u newwilhulhom, u lkoll xorbu minnu. U qalilhom: "Dan huwa demmi, id-demm tal-patt, li jixxerred għal ħafna. » (v. 22-24)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L-azzjonijiet inizjali ta’ Ġesu’ huma dawk ta’ ikla lhudija u huma identiċi fil-mirakli tal-ħobż (6,41 u 8,6). Imma Ġesu’ imur ’l hinn minn dan kollu. Flok qed iħares lura (lejn l-Eżodu) Ġesu’ qed iħares ’l quddiem : « dan hu ġismi ». Hawn Ġesu’ qed jantiċipa u jinterpreta l-passjoni li kellha sseħħ l-għada bil-mewt tiegħu fuq is-salib : «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 (Ħajti) ħadd ma jeħodhieli, iżda jien nagħtiha minn rajja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»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 (Ġw 10,18).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lastRenderedPageBreak/>
        <w:t>« dan hu ġismi » 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: 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Fl-ebrajk « gisem » mhuwiex sempliċament il-laħam imma l-persuna sħiħa bħala persuna fiżika-spiritwali. B’dan Ġesu’ qed juri li l-mewt tiegħu kienet ser tkun ir-rigal tiegħu nnifsu lilhom (ara 10,45).</w:t>
      </w:r>
    </w:p>
    <w:p w:rsidR="00D50CA1" w:rsidRPr="00D50CA1" w:rsidRDefault="00D50CA1" w:rsidP="00D50CA1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Igħidilhom « ħudu », stedina biex jirċievu d-don tiegħu nnifsu fil-      profond tal-ħajja tagħhom, huwa u jingħata għalihom. </w:t>
      </w:r>
    </w:p>
    <w:p w:rsidR="00D50CA1" w:rsidRPr="00D50CA1" w:rsidRDefault="00D50CA1" w:rsidP="00D50CA1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Permezz tal-istedina li jaqsmu l-ħobż flimkien, Ġismu, Ġesu’ qed jgħaqqadhom miegħu u ma’ xulxin, f’relazzjoni wisq iktar profonda minn dik li kienet toffri l-ikla tal-Għid lhudi. </w:t>
      </w:r>
    </w:p>
    <w:p w:rsidR="00D50CA1" w:rsidRPr="00D50CA1" w:rsidRDefault="00D50CA1" w:rsidP="00D50CA1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Fid-dawl tal-Profeti, il-qsim tal-ħobż jindika kondiviżjoni mal-fqir, ma’ dak bil-ġuħ, ma’ dak fil-bżonn (ara Is 58,7). Huwa att li jagħti l-ħajja.</w:t>
      </w:r>
    </w:p>
    <w:p w:rsidR="00D50CA1" w:rsidRPr="00D50CA1" w:rsidRDefault="00D50CA1" w:rsidP="00D50CA1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Ma huwiex imsemmi l-ħaruf, l-element ċentrali tal-ikla tal-Ġħid. Il-kliem ta’ Ġesu’ juri li huwa nnifsu l-Ħaruf tal-Għid li b’demmu ser jeħles lill-bnedmin mill-mewt - Kien id-demm tal-ħrief maqtula li ħeles l-poplu ta’ Iżrael mill-mewt (Eżodu 12,13).</w:t>
      </w:r>
    </w:p>
    <w:p w:rsidR="00D50CA1" w:rsidRPr="00D50CA1" w:rsidRDefault="00D50CA1" w:rsidP="00D50CA1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Kull ġest ta’ imħabba għandu bżonn is-sinjali.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Fid-dawl ta’ dan kollu l-Ewwel Insara għażlu li jsejħu l-Ewkaristija « il-Qsim tal-Ħobż » (ara Lq 24,35 ; Atti 2,42 ; 20,7).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« ħa kalċi f'idejh, radd il-ħajr, u newwilhulhom, u lkoll xorbu minnu » :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 Jistedinhom jixorbu mill-kalċi qabel ma jagħtihom l-ispjegazzjoni ta’ dak li jfisser.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Il-kalċi li Ġesu’ ser jixrob huwa l-passjoni tiegħu li huwa jaċċetta minn qalbu (Mk 14,36 ; ara wkoll Is 51,17 ; Ġer 25,16-18). Ġesu’ kien staqsa qabel lil Ġakbu u lil Ġwanni jekk kenux kapaċi jixorbu l-kalċi tiegħu (ara Mk 10,38).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bCs/>
          <w:i/>
          <w:color w:val="000000"/>
          <w:sz w:val="23"/>
          <w:szCs w:val="23"/>
          <w:lang w:val="fr-FR" w:eastAsia="en-GB"/>
        </w:rPr>
        <w:t>« Dan huwa demmi » :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 Għal Lhud kien projbit li tixrob id-demm (ara Ġen 9,4 ; Dewt 12,16). L-Antik Testment jgħidilna li d-demm kien sagru għax huwa l-post fejn hemm il-ħajja : </w:t>
      </w:r>
      <w:r w:rsidRPr="00D50CA1">
        <w:rPr>
          <w:rFonts w:ascii="Times New Roman" w:eastAsia="Arial Unicode MS" w:hAnsi="Times New Roman" w:cs="Times New Roman"/>
          <w:b/>
          <w:bCs/>
          <w:i/>
          <w:color w:val="000000"/>
          <w:sz w:val="23"/>
          <w:szCs w:val="23"/>
          <w:lang w:val="fr-FR" w:eastAsia="en-GB"/>
        </w:rPr>
        <w:t xml:space="preserve">« għaliex il-ħajja tal-laħam hi fid-demm li hemm fih ; għalhekk għedt lil ulied Iżrael : La tiklux id-demm ta’ ebda laħam » 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>(Lev 17,14). Hija għal din ir-raġuni li d-demm kien iservi ta’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 </w:t>
      </w:r>
      <w:r w:rsidRPr="00D50CA1">
        <w:rPr>
          <w:rFonts w:ascii="Times New Roman" w:eastAsia="Arial Unicode MS" w:hAnsi="Times New Roman" w:cs="Times New Roman"/>
          <w:bCs/>
          <w:color w:val="000000"/>
          <w:sz w:val="23"/>
          <w:szCs w:val="23"/>
          <w:lang w:val="fr-FR" w:eastAsia="en-GB"/>
        </w:rPr>
        <w:t xml:space="preserve">espjazzjoni għad-dnub : (ara Lev 17,11) - xejn ma jista’ jiġi offrut lil Alla iktar minn demm ta’ ħlejqa ħajja.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Cs/>
          <w:i/>
          <w:color w:val="000000"/>
          <w:sz w:val="23"/>
          <w:szCs w:val="23"/>
          <w:lang w:val="fr-FR" w:eastAsia="en-GB"/>
        </w:rPr>
        <w:t>«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fr-FR" w:eastAsia="en-GB"/>
        </w:rPr>
        <w:t xml:space="preserve"> Hawn hu d-demm tal-patt » :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 kienet frażi wżata fil-mument meta Alla għamel il-patt ma’ Iżrael fuq is-Sinaj (Eżodu 24,1-8). Kważi kull patt kien jiġi konluż bid-demm li kien ifisser rapport ta’ relazzjoni - fir-relazzjoni hemm id-demm. Fil-Patt tas-Sinaj kien hemm id-demm ta’ għoġol sagrifikat imraxxax fuq il-poplu u fuq l-artal li kien jirrapreżenta lil Alla. Dan il-Patt kien ukoll konkluż b’ikla (Eżodu 24,9-11). Bid-demm tal-Iben t’Alla issa hemm rabta qawwija bejn Alla u l-bniedem li qatt ma tista’ titkisser. </w:t>
      </w:r>
    </w:p>
    <w:p w:rsidR="00D50CA1" w:rsidRPr="00D50CA1" w:rsidRDefault="00D50CA1" w:rsidP="00D50CA1">
      <w:pPr>
        <w:jc w:val="both"/>
        <w:rPr>
          <w:rStyle w:val="Emphasis"/>
          <w:rFonts w:ascii="Times New Roman" w:eastAsia="Arial Unicode MS" w:hAnsi="Times New Roman" w:cs="Times New Roman"/>
          <w:i w:val="0"/>
          <w:color w:val="3D3D3D"/>
          <w:sz w:val="23"/>
          <w:szCs w:val="23"/>
          <w:bdr w:val="none" w:sz="0" w:space="0" w:color="auto" w:frame="1"/>
          <w:shd w:val="clear" w:color="auto" w:fill="F9FCF5"/>
          <w:lang w:val="mt-MT"/>
        </w:rPr>
      </w:pP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« ħa… ta » :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 Ġesu’ jieħu minn dak li hu tal-bniedem, iwaħħdu miegħu, jippurufikah u jagħtih lura ‘imqaddes’. Dak kollu li Ġesu’ jaqbad f’idejh isir għotja tiegħu nnifsu : « </w:t>
      </w:r>
      <w:r w:rsidRPr="00D50CA1">
        <w:rPr>
          <w:rStyle w:val="Emphasis"/>
          <w:rFonts w:ascii="Times New Roman" w:eastAsia="Arial Unicode MS" w:hAnsi="Times New Roman" w:cs="Times New Roman"/>
          <w:color w:val="3D3D3D"/>
          <w:sz w:val="23"/>
          <w:szCs w:val="23"/>
          <w:bdr w:val="none" w:sz="0" w:space="0" w:color="auto" w:frame="1"/>
          <w:shd w:val="clear" w:color="auto" w:fill="F9FCF5"/>
          <w:lang w:val="fr-FR"/>
        </w:rPr>
        <w:t>Resaq lejha, qabadha minn idha u qajjimha. U d-deni ħallieha, u bdiet isservihom ».</w:t>
      </w:r>
      <w:r w:rsidRPr="00D50CA1">
        <w:rPr>
          <w:rStyle w:val="Emphasis"/>
          <w:rFonts w:ascii="Times New Roman" w:eastAsia="Arial Unicode MS" w:hAnsi="Times New Roman" w:cs="Times New Roman"/>
          <w:color w:val="3D3D3D"/>
          <w:sz w:val="23"/>
          <w:szCs w:val="23"/>
          <w:bdr w:val="none" w:sz="0" w:space="0" w:color="auto" w:frame="1"/>
          <w:shd w:val="clear" w:color="auto" w:fill="F9FCF5"/>
          <w:lang w:val="mt-MT"/>
        </w:rPr>
        <w:t xml:space="preserve"> (1,31)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«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mt-MT" w:eastAsia="en-GB"/>
        </w:rPr>
        <w:t xml:space="preserve"> Għal ħafna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 xml:space="preserve"> »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mt-MT" w:eastAsia="en-GB"/>
        </w:rPr>
        <w:t>: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 hija kelma semitika li tfisser kwantita kbira ħafna. Tiftiehem aħjar fid-dawl ta’ Is 53,11-12 u mhux marbuta mal-poplu t’Iżrael: 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«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mt-MT" w:eastAsia="en-GB"/>
        </w:rPr>
        <w:t xml:space="preserve"> U miet għal kulħadd 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»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mt-MT" w:eastAsia="en-GB"/>
        </w:rPr>
        <w:t xml:space="preserve">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(2 Kor 5,14).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FR" w:eastAsia="en-GB"/>
        </w:rPr>
      </w:pP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  <w:t>« Tassew ngħidilkom, li ma nixrobx iżjed mill-frott tad-dielja sa dak in-nhar li nixrob inbid ġdid fis-Saltna ta' Alla. » (v.25) 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>Kif il-ħobż kien antiċipazzjoni tal-mewt ta’ Ġesu’ hekk issa l-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>kalċi huwa antiċipazzjoni ta’ ħajja futura, tas-Saltna li ser tiġi, fejn il-mewt tkun mirbuħa għal dejjem. Hija antiċipazzjoni tal-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mt-MT" w:eastAsia="en-GB"/>
        </w:rPr>
        <w:t>agape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 etern fejn aħna nixrobu l-inbid mill-istess ħajja divina, inbid ġdid, aħħari u definittiv waqt li ngħixu fiH u miegħU għal dejjem.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fr-FR" w:eastAsia="en-GB"/>
        </w:rPr>
        <w:t xml:space="preserve">L-inbid huwa s-simbolu tal-ferħ, tal-festa, tal-abbundanza (ara Is 62,9).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L-inbid huwa għalhekk is-simbolu tal-ikla messjanika msemmija fil-profezija tal-Antik Testment (ara Is 25,6; 55,1). Il-ferħ ta’ Ġesu’ ikun sħiħ meta jara d-dixxipli tiegħu – preżenti u futuri – magħqudin miegħu fl-ikla finali u glorjuża tas-sema (ara Luqa 13,29; Apok 19,9).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lastRenderedPageBreak/>
        <w:t xml:space="preserve">L-Ewkaristija tagħmel lid-dixxipli parteċipi minn ħajja mogħtija kompletament għall-imħabba 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>« 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mt-MT" w:eastAsia="en-GB"/>
        </w:rPr>
        <w:t xml:space="preserve"> sal-mewt tas-salib</w:t>
      </w:r>
      <w:r w:rsidRPr="00D50CA1">
        <w:rPr>
          <w:rFonts w:ascii="Times New Roman" w:eastAsia="Arial Unicode MS" w:hAnsi="Times New Roman" w:cs="Times New Roman"/>
          <w:b/>
          <w:i/>
          <w:color w:val="000000"/>
          <w:sz w:val="23"/>
          <w:szCs w:val="23"/>
          <w:lang w:val="fr-FR" w:eastAsia="en-GB"/>
        </w:rPr>
        <w:t xml:space="preserve"> »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mt-MT" w:eastAsia="en-GB"/>
        </w:rPr>
        <w:t xml:space="preserve"> 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>(Fil 2,8), hekk twassal lil kull dixxiplu jistqarr:</w:t>
      </w:r>
      <w:r w:rsidRPr="00D50CA1"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fr-FR" w:eastAsia="en-GB"/>
        </w:rPr>
        <w:t xml:space="preserve"> </w:t>
      </w:r>
      <w:r w:rsidRPr="00D50CA1">
        <w:rPr>
          <w:rFonts w:ascii="Times New Roman" w:eastAsia="Arial Unicode MS" w:hAnsi="Times New Roman" w:cs="Times New Roman"/>
          <w:i/>
          <w:color w:val="000000"/>
          <w:sz w:val="23"/>
          <w:szCs w:val="23"/>
          <w:lang w:val="fr-FR" w:eastAsia="en-GB"/>
        </w:rPr>
        <w:t>« Ngħix, imma mhux iżjed jien, iżda jgħix fija Kristu.»</w:t>
      </w: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 xml:space="preserve"> (Gal 2,20). L-Ewkaristija għandha l-kapaċita’ li tbiddel. </w:t>
      </w:r>
    </w:p>
    <w:p w:rsidR="00D50CA1" w:rsidRPr="00D50CA1" w:rsidRDefault="00D50CA1" w:rsidP="00D50CA1">
      <w:p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</w:pPr>
      <w:r w:rsidRPr="00D50CA1">
        <w:rPr>
          <w:rFonts w:ascii="Times New Roman" w:eastAsia="Arial Unicode MS" w:hAnsi="Times New Roman" w:cs="Times New Roman"/>
          <w:color w:val="000000"/>
          <w:sz w:val="23"/>
          <w:szCs w:val="23"/>
          <w:lang w:val="mt-MT" w:eastAsia="en-GB"/>
        </w:rPr>
        <w:t>Bħala esseri glorjuż, Ġesu’ jagħtina ġismu glorjuż.</w:t>
      </w:r>
    </w:p>
    <w:p w:rsidR="00D50CA1" w:rsidRPr="00D50CA1" w:rsidRDefault="00D50CA1" w:rsidP="00D50CA1">
      <w:pPr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FR" w:eastAsia="en-GB"/>
        </w:rPr>
      </w:pPr>
    </w:p>
    <w:sectPr w:rsidR="00D50CA1" w:rsidRPr="00D50C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33" w:rsidRDefault="00BA4333" w:rsidP="00D50CA1">
      <w:r>
        <w:separator/>
      </w:r>
    </w:p>
  </w:endnote>
  <w:endnote w:type="continuationSeparator" w:id="0">
    <w:p w:rsidR="00BA4333" w:rsidRDefault="00BA4333" w:rsidP="00D5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736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CA1" w:rsidRDefault="00D50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CA1" w:rsidRDefault="00D50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33" w:rsidRDefault="00BA4333" w:rsidP="00D50CA1">
      <w:r>
        <w:separator/>
      </w:r>
    </w:p>
  </w:footnote>
  <w:footnote w:type="continuationSeparator" w:id="0">
    <w:p w:rsidR="00BA4333" w:rsidRDefault="00BA4333" w:rsidP="00D5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1D6A"/>
    <w:multiLevelType w:val="hybridMultilevel"/>
    <w:tmpl w:val="1F9E72CC"/>
    <w:lvl w:ilvl="0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A1"/>
    <w:rsid w:val="003E360E"/>
    <w:rsid w:val="00BA4333"/>
    <w:rsid w:val="00D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59C29-B212-40FE-B34A-657F1D36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A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A1"/>
    <w:pPr>
      <w:spacing w:after="160" w:line="256" w:lineRule="auto"/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D50C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0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0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1</cp:revision>
  <dcterms:created xsi:type="dcterms:W3CDTF">2018-06-19T06:55:00Z</dcterms:created>
  <dcterms:modified xsi:type="dcterms:W3CDTF">2018-06-19T06:59:00Z</dcterms:modified>
</cp:coreProperties>
</file>